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983958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12441" w:type="dxa"/>
            <w:tblLook w:val="04A0"/>
          </w:tblPr>
          <w:tblGrid>
            <w:gridCol w:w="1440"/>
            <w:gridCol w:w="11001"/>
          </w:tblGrid>
          <w:tr w:rsidR="006B63E1" w:rsidTr="00084527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B63E1" w:rsidRDefault="006B63E1" w:rsidP="00084527"/>
            </w:tc>
            <w:tc>
              <w:tcPr>
                <w:tcW w:w="11001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6B63E1" w:rsidRDefault="006B63E1" w:rsidP="00084527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6B63E1" w:rsidTr="0008452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6B63E1" w:rsidRDefault="006B63E1" w:rsidP="00084527">
                <w:r>
                  <w:rPr>
                    <w:noProof/>
                    <w:lang w:eastAsia="es-MX"/>
                  </w:rPr>
                  <w:pict>
                    <v:rect id="_x0000_s1026" style="position:absolute;margin-left:66.2pt;margin-top:0;width:551pt;height:677.55pt;z-index:251658240;mso-position-horizontal-relative:text;mso-position-vertical-relative:text">
                      <v:textbox style="mso-next-textbox:#_x0000_s1026">
                        <w:txbxContent>
                          <w:p w:rsidR="006B63E1" w:rsidRPr="00AE5528" w:rsidRDefault="006B63E1" w:rsidP="006B63E1">
                            <w:pPr>
                              <w:pStyle w:val="Sinespaciado"/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AE5528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UNIVERSIDAD GUADALAJARA LAMAR</w:t>
                            </w:r>
                          </w:p>
                          <w:p w:rsidR="006B63E1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Pr="00AE5528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MEDICINA BASADA EN EVIDENCIA</w:t>
                            </w:r>
                          </w:p>
                          <w:p w:rsidR="006B63E1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Pr="009C4FF4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6B63E1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es-MX"/>
                              </w:rPr>
                              <w:t xml:space="preserve">Aprender a interpretar estudios de Ensayos clínicos, estudios de </w:t>
                            </w:r>
                            <w:proofErr w:type="spellStart"/>
                            <w:r w:rsidRPr="006B63E1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es-MX"/>
                              </w:rPr>
                              <w:t>tamizaje</w:t>
                            </w:r>
                            <w:proofErr w:type="spellEnd"/>
                            <w:r w:rsidRPr="006B63E1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es-MX"/>
                              </w:rPr>
                              <w:t xml:space="preserve"> y </w:t>
                            </w:r>
                            <w:proofErr w:type="spellStart"/>
                            <w:r w:rsidRPr="006B63E1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es-MX"/>
                              </w:rPr>
                              <w:t>Metanalisis</w:t>
                            </w:r>
                            <w:proofErr w:type="spellEnd"/>
                            <w:r w:rsidRPr="006B63E1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es-MX"/>
                              </w:rPr>
                              <w:t>.</w:t>
                            </w:r>
                          </w:p>
                          <w:p w:rsidR="006B63E1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Pr="00D30960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Pr="00D30960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OSCAR ROBERTO</w:t>
                            </w:r>
                            <w:r w:rsidRPr="00D30960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 MURILLO GALEAS                  </w:t>
                            </w:r>
                          </w:p>
                          <w:p w:rsidR="006B63E1" w:rsidRPr="00D30960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Pr="00D00284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 w:rsidRPr="00D30960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  <w:p w:rsidR="006B63E1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Pr="00D00284" w:rsidRDefault="006B63E1" w:rsidP="006B63E1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MEDICINA                 8v</w:t>
                            </w:r>
                            <w:r w:rsidRPr="00D30960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o  A   </w:t>
                            </w:r>
                          </w:p>
                          <w:p w:rsidR="006B63E1" w:rsidRDefault="006B63E1" w:rsidP="006B63E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Default="006B63E1" w:rsidP="006B63E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Default="006B63E1" w:rsidP="006B63E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B63E1" w:rsidRDefault="006B63E1" w:rsidP="006B63E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31  DE  OCTUBRE  DEL  2012</w:t>
                            </w:r>
                          </w:p>
                          <w:p w:rsidR="006B63E1" w:rsidRPr="00D00284" w:rsidRDefault="006B63E1" w:rsidP="006B63E1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w:r>
              </w:p>
            </w:tc>
            <w:tc>
              <w:tcPr>
                <w:tcW w:w="11001" w:type="dxa"/>
                <w:tcBorders>
                  <w:left w:val="single" w:sz="4" w:space="0" w:color="000000" w:themeColor="text1"/>
                </w:tcBorders>
                <w:vAlign w:val="center"/>
              </w:tcPr>
              <w:p w:rsidR="006B63E1" w:rsidRDefault="006B63E1" w:rsidP="00084527">
                <w:pPr>
                  <w:pStyle w:val="Sinespaciado"/>
                  <w:rPr>
                    <w:color w:val="76923C" w:themeColor="accent3" w:themeShade="BF"/>
                  </w:rPr>
                </w:pPr>
              </w:p>
              <w:p w:rsidR="006B63E1" w:rsidRDefault="006B63E1" w:rsidP="00084527">
                <w:pPr>
                  <w:pStyle w:val="Sinespaciado"/>
                  <w:rPr>
                    <w:color w:val="76923C" w:themeColor="accent3" w:themeShade="BF"/>
                  </w:rPr>
                </w:pPr>
              </w:p>
              <w:p w:rsidR="006B63E1" w:rsidRDefault="006B63E1" w:rsidP="00084527">
                <w:pPr>
                  <w:pStyle w:val="Sinespaciado"/>
                  <w:rPr>
                    <w:color w:val="76923C" w:themeColor="accent3" w:themeShade="BF"/>
                  </w:rPr>
                </w:pPr>
              </w:p>
              <w:p w:rsidR="006B63E1" w:rsidRDefault="006B63E1" w:rsidP="00084527">
                <w:pPr>
                  <w:pStyle w:val="Sinespaciado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|</w:t>
                </w:r>
              </w:p>
            </w:tc>
          </w:tr>
        </w:tbl>
        <w:p w:rsidR="006B63E1" w:rsidRDefault="006B63E1" w:rsidP="006B63E1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-2002710</wp:posOffset>
                </wp:positionH>
                <wp:positionV relativeFrom="paragraph">
                  <wp:posOffset>-842</wp:posOffset>
                </wp:positionV>
                <wp:extent cx="2664112" cy="829310"/>
                <wp:effectExtent l="0" t="914400" r="0" b="904240"/>
                <wp:wrapNone/>
                <wp:docPr id="13" name="Imagen 13" descr="C:\Users\OSCAR\AppData\Local\Microsoft\Windows\Temporary Internet Files\Content.Word\Sin títu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SCAR\AppData\Local\Microsoft\Windows\Temporary Internet Files\Content.Word\Sin títu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2689063" cy="837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B63E1" w:rsidRDefault="006B63E1" w:rsidP="006B63E1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054"/>
          </w:tblGrid>
          <w:tr w:rsidR="006B63E1" w:rsidTr="00084527">
            <w:tc>
              <w:tcPr>
                <w:tcW w:w="0" w:type="auto"/>
              </w:tcPr>
              <w:p w:rsidR="006B63E1" w:rsidRDefault="006B63E1" w:rsidP="00084527">
                <w:pPr>
                  <w:pStyle w:val="Sinespaciado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[]</w:t>
                </w:r>
              </w:p>
            </w:tc>
          </w:tr>
          <w:tr w:rsidR="006B63E1" w:rsidTr="00084527">
            <w:tc>
              <w:tcPr>
                <w:tcW w:w="0" w:type="auto"/>
              </w:tcPr>
              <w:p w:rsidR="006B63E1" w:rsidRDefault="006B63E1" w:rsidP="00084527">
                <w:pPr>
                  <w:pStyle w:val="Sinespaciado"/>
                  <w:rPr>
                    <w:color w:val="7F7F7F" w:themeColor="background1" w:themeShade="7F"/>
                  </w:rPr>
                </w:pPr>
              </w:p>
            </w:tc>
          </w:tr>
        </w:tbl>
        <w:p w:rsidR="006B63E1" w:rsidRDefault="006B63E1" w:rsidP="006B63E1"/>
        <w:p w:rsidR="006B63E1" w:rsidRDefault="006B63E1" w:rsidP="006B63E1"/>
      </w:sdtContent>
    </w:sdt>
    <w:p w:rsidR="006B63E1" w:rsidRDefault="006B63E1" w:rsidP="006B63E1">
      <w:pPr>
        <w:jc w:val="center"/>
        <w:rPr>
          <w:b/>
          <w:u w:val="single"/>
        </w:rPr>
      </w:pPr>
    </w:p>
    <w:p w:rsidR="006B63E1" w:rsidRDefault="006B63E1" w:rsidP="006B63E1">
      <w:pPr>
        <w:jc w:val="center"/>
        <w:rPr>
          <w:b/>
          <w:u w:val="single"/>
        </w:rPr>
      </w:pPr>
    </w:p>
    <w:p w:rsidR="006B63E1" w:rsidRDefault="006B63E1" w:rsidP="006B63E1">
      <w:pPr>
        <w:jc w:val="center"/>
        <w:rPr>
          <w:b/>
          <w:u w:val="single"/>
        </w:rPr>
      </w:pPr>
    </w:p>
    <w:p w:rsidR="006B63E1" w:rsidRDefault="006B63E1" w:rsidP="006B63E1">
      <w:pPr>
        <w:jc w:val="center"/>
        <w:rPr>
          <w:b/>
          <w:u w:val="single"/>
        </w:rPr>
      </w:pPr>
    </w:p>
    <w:p w:rsidR="006B63E1" w:rsidRDefault="006B63E1" w:rsidP="006B63E1">
      <w:pPr>
        <w:jc w:val="center"/>
        <w:rPr>
          <w:b/>
          <w:u w:val="single"/>
        </w:rPr>
      </w:pPr>
    </w:p>
    <w:p w:rsidR="006B63E1" w:rsidRDefault="006B63E1" w:rsidP="006B63E1">
      <w:pPr>
        <w:jc w:val="center"/>
        <w:rPr>
          <w:b/>
          <w:u w:val="single"/>
        </w:rPr>
      </w:pPr>
    </w:p>
    <w:p w:rsidR="006B63E1" w:rsidRDefault="006B63E1" w:rsidP="006B63E1">
      <w:pPr>
        <w:jc w:val="center"/>
        <w:rPr>
          <w:b/>
          <w:u w:val="single"/>
        </w:rPr>
      </w:pPr>
    </w:p>
    <w:p w:rsidR="006B63E1" w:rsidRDefault="006B63E1" w:rsidP="006B63E1">
      <w:pPr>
        <w:jc w:val="center"/>
        <w:rPr>
          <w:b/>
          <w:u w:val="single"/>
        </w:rPr>
      </w:pPr>
    </w:p>
    <w:p w:rsidR="006B63E1" w:rsidRDefault="006B63E1" w:rsidP="006B63E1">
      <w:pPr>
        <w:jc w:val="center"/>
        <w:rPr>
          <w:b/>
          <w:u w:val="single"/>
        </w:rPr>
      </w:pPr>
    </w:p>
    <w:p w:rsidR="006B63E1" w:rsidRDefault="006B63E1" w:rsidP="006B63E1">
      <w:pPr>
        <w:jc w:val="center"/>
        <w:rPr>
          <w:b/>
          <w:u w:val="single"/>
        </w:rPr>
      </w:pPr>
    </w:p>
    <w:p w:rsidR="006B63E1" w:rsidRDefault="006B63E1" w:rsidP="006B63E1">
      <w:pPr>
        <w:rPr>
          <w:b/>
          <w:u w:val="single"/>
        </w:rPr>
      </w:pPr>
    </w:p>
    <w:p w:rsidR="006B63E1" w:rsidRDefault="006B63E1" w:rsidP="006B63E1">
      <w:pPr>
        <w:rPr>
          <w:b/>
          <w:u w:val="single"/>
        </w:rPr>
      </w:pPr>
    </w:p>
    <w:p w:rsidR="006B63E1" w:rsidRDefault="006B63E1" w:rsidP="006B63E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80"/>
          <w:szCs w:val="80"/>
        </w:rPr>
      </w:pPr>
    </w:p>
    <w:p w:rsidR="00560A3D" w:rsidRPr="006B63E1" w:rsidRDefault="00FB7DFE" w:rsidP="006B63E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80"/>
          <w:szCs w:val="80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1.- ¿Fue definido con claridad el objetivo del estudio?</w:t>
      </w:r>
    </w:p>
    <w:p w:rsidR="00560A3D" w:rsidRPr="00D111A2" w:rsidRDefault="00560A3D" w:rsidP="00560A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 el objetivo del estudio es</w:t>
      </w:r>
      <w:r w:rsidR="008F30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fue definido con claridad en el cual se </w:t>
      </w:r>
      <w:proofErr w:type="spellStart"/>
      <w:r w:rsidR="008F30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queria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determinar si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ticagrelor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es superior a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clopidogrel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en la prevención de eventos vasculares y muertes en pacientes que presentan síndrome coronario agudo con o sin elevación del segmento ST.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2.- ¿Qué porcentaje de la población elegible, reusó participar en el estudio?</w:t>
      </w: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En el grupo de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ticagrelor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23.4% (2186 pacientes de 9235)</w:t>
      </w:r>
    </w:p>
    <w:p w:rsidR="00560A3D" w:rsidRPr="00D111A2" w:rsidRDefault="00560A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En el grupo de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clopidogrel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21.5% (1999 de 9186)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3.- ¿Fueron las características de estos pacientes diferentes a las de los incluidos en el estudio?</w:t>
      </w:r>
    </w:p>
    <w:p w:rsidR="00FB7DFE" w:rsidRPr="00D111A2" w:rsidRDefault="008F30C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No,</w:t>
      </w:r>
      <w:r w:rsidR="00560A3D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</w:t>
      </w:r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tuvieron las mismas características.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4.- ¿Cuál es la probabilidad de que esto haya producido un sesgo en los resultados?</w:t>
      </w:r>
    </w:p>
    <w:p w:rsidR="00FB7DFE" w:rsidRPr="00D111A2" w:rsidRDefault="00560A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Poca, </w:t>
      </w:r>
      <w:r w:rsidR="00757130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se 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tenian</w:t>
      </w:r>
      <w:proofErr w:type="spellEnd"/>
      <w:r w:rsidR="00757130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las mismas características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. </w:t>
      </w:r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5.- ¿Fueron definidos con claridad los tratamientos?</w:t>
      </w:r>
    </w:p>
    <w:p w:rsidR="00FB7DFE" w:rsidRPr="00D111A2" w:rsidRDefault="00757130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Sí</w:t>
      </w:r>
      <w:r w:rsidR="008F30C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fueron definidos con claridad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, </w:t>
      </w:r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se menciona el tipo de tratamiento (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clopidogrel</w:t>
      </w:r>
      <w:proofErr w:type="spellEnd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y 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ticagrelor</w:t>
      </w:r>
      <w:proofErr w:type="spellEnd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) las dosis utilizadas en cada uno, los horarios que se usaron, el tiempo de 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exposicioin</w:t>
      </w:r>
      <w:proofErr w:type="spellEnd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de cada uno, la administración de </w:t>
      </w:r>
      <w:proofErr w:type="spellStart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algun</w:t>
      </w:r>
      <w:proofErr w:type="spellEnd"/>
      <w:r w:rsidR="00805521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 fármaco antes o después de alguna hospitalización.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6.- ¿Se utilizaron controles (históricos, concurrentes)?</w:t>
      </w:r>
    </w:p>
    <w:p w:rsidR="00FB7DFE" w:rsidRPr="00D111A2" w:rsidRDefault="0080552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Se utilizaron controles concurrentes en pacientes que anteriormente ya habían sido estudiados y en pacientes hospitalizados </w:t>
      </w:r>
      <w:r w:rsidR="00560A3D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en un seguimiento de casi 2 años.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7.- ¿Fueron las características de los pacientes en el grupo control y en el grupo experimental similares, denotando que la asignación aleatoria de los tratamientos fue adecuada?</w:t>
      </w:r>
    </w:p>
    <w:p w:rsidR="008243EB" w:rsidRPr="00D111A2" w:rsidRDefault="008243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 los dos grupos de tratamiento estaban bien equilibrados con respecto a todas sus características iniciales.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8.- ¿Se utilizo </w:t>
      </w:r>
      <w:proofErr w:type="spellStart"/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sesgamiento</w:t>
      </w:r>
      <w:proofErr w:type="spellEnd"/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(ciego, doble ciego, tripe ciego) o no (abierto)?</w:t>
      </w:r>
    </w:p>
    <w:p w:rsidR="00FB7DFE" w:rsidRPr="00D111A2" w:rsidRDefault="008243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</w:t>
      </w:r>
      <w:r w:rsidR="00560A3D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es un estudio </w:t>
      </w:r>
      <w:proofErr w:type="spellStart"/>
      <w:r w:rsidR="00560A3D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multicentrico</w:t>
      </w:r>
      <w:proofErr w:type="spellEnd"/>
      <w:r w:rsidR="00560A3D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doble ciego y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aleatorizado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8F30CA" w:rsidRDefault="008F30CA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F30CA" w:rsidRDefault="008F30CA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9.- Fueron los resultados definidos y medidos correctamente</w:t>
      </w:r>
      <w:proofErr w:type="gramStart"/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?</w:t>
      </w:r>
      <w:proofErr w:type="gramEnd"/>
    </w:p>
    <w:p w:rsidR="008243EB" w:rsidRDefault="008243EB" w:rsidP="00824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 xml:space="preserve">Si, </w:t>
      </w:r>
      <w:r w:rsidR="00560A3D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d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escriben en base al criterio principal de valoración lo que ocurrió con cada tratamiento si hubo o no diferencias</w:t>
      </w:r>
      <w:r w:rsidR="006B63E1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  <w:t>.</w:t>
      </w:r>
    </w:p>
    <w:p w:rsidR="006B63E1" w:rsidRPr="00D111A2" w:rsidRDefault="006B63E1" w:rsidP="00824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s-ES"/>
        </w:rPr>
      </w:pP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10.- ¿Se evaluó si los participantes tomaron el tratamiento como se les indico (por ejemplo mediante conteo de pastillas)?</w:t>
      </w:r>
    </w:p>
    <w:p w:rsidR="00D111A2" w:rsidRPr="00D111A2" w:rsidRDefault="00574EF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Si, </w:t>
      </w:r>
      <w:r w:rsidR="00D111A2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la tasa total de cumplimiento del tratamiento con la medicación del estudio valorada por los investigadores de cada centro fue del 82.8%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11.- ¿Fue el análisis hecho con la intención de tratar?</w:t>
      </w:r>
    </w:p>
    <w:p w:rsidR="00C813FC" w:rsidRPr="00D111A2" w:rsidRDefault="00574EF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Si, ya que se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evalua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la efectividad y la eficiencia de cada fármaco </w:t>
      </w:r>
      <w:r w:rsidR="00D111A2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en los pacientes con síndrome coronario agudo. </w:t>
      </w:r>
    </w:p>
    <w:p w:rsidR="00C813FC" w:rsidRPr="00D111A2" w:rsidRDefault="00FB7DFE" w:rsidP="00C813F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12.- ¿Fue completo el seguimiento de los pacientes?</w:t>
      </w:r>
    </w:p>
    <w:p w:rsidR="006B63E1" w:rsidRDefault="00C813FC" w:rsidP="00C813F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 </w:t>
      </w:r>
    </w:p>
    <w:p w:rsidR="00C813FC" w:rsidRPr="00D111A2" w:rsidRDefault="00FB7DFE" w:rsidP="00C813F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13.- ¿Se excluyeron de los análisis pacientes después de ser </w:t>
      </w:r>
      <w:proofErr w:type="spellStart"/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aleatorizados</w:t>
      </w:r>
      <w:proofErr w:type="spellEnd"/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?</w:t>
      </w:r>
    </w:p>
    <w:p w:rsidR="00C813FC" w:rsidRPr="00D111A2" w:rsidRDefault="00C813FC" w:rsidP="00C813F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 se excluyeron. </w:t>
      </w:r>
    </w:p>
    <w:p w:rsidR="00FB7DFE" w:rsidRPr="00D111A2" w:rsidRDefault="00FB7DF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14.- ¿Fueron las características de dichos pacientes diferentes a  las de los que fueron incluidos en el análisis?</w:t>
      </w:r>
    </w:p>
    <w:p w:rsidR="00FB7DFE" w:rsidRPr="00D111A2" w:rsidRDefault="00C813F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No, todos los pacie</w:t>
      </w:r>
      <w:r w:rsidR="00D111A2"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ntes tenían las mismas características. </w:t>
      </w:r>
    </w:p>
    <w:p w:rsidR="00FB7DFE" w:rsidRPr="00D111A2" w:rsidRDefault="00C813F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15</w:t>
      </w:r>
      <w:r w:rsidR="00FB7DFE"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proofErr w:type="gramStart"/>
      <w:r w:rsidR="00FB7DFE"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-¿</w:t>
      </w:r>
      <w:proofErr w:type="gramEnd"/>
      <w:r w:rsidR="00FB7DFE"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Cuál es la validez externa o aplicabilidad de los resultados a otros grupos de pacientes?</w:t>
      </w:r>
    </w:p>
    <w:p w:rsidR="00D111A2" w:rsidRDefault="006B63E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 aplicabilidad en otros grupos de pacientes es muy subjetiva aunque si se puede utilizar en otros pacientes y se obtendrían resultados similares.</w:t>
      </w:r>
    </w:p>
    <w:p w:rsidR="00D111A2" w:rsidRDefault="00D111A2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AF74E6" w:rsidRPr="00D111A2" w:rsidRDefault="00D111A2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I</w:t>
      </w:r>
      <w:r w:rsidR="00AF74E6"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ncidencia  en la mortalidad por causas vasculares.</w:t>
      </w:r>
    </w:p>
    <w:p w:rsidR="00AF74E6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Ticogrelor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=9.8%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Clopidogrel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 11.7%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RRR=</w:t>
      </w:r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Pc</w:t>
      </w:r>
      <w:proofErr w:type="spellEnd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-Pt / </w:t>
      </w:r>
      <w:proofErr w:type="spellStart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Pc</w:t>
      </w:r>
      <w:proofErr w:type="spellEnd"/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1.17-.098 / 1.17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=.91</w:t>
      </w:r>
      <w:r w:rsidRPr="00D111A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91%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RRA= </w:t>
      </w:r>
      <w:proofErr w:type="spellStart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Pc</w:t>
      </w:r>
      <w:proofErr w:type="spellEnd"/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-Pt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1.17-.098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=1.072</w:t>
      </w:r>
    </w:p>
    <w:p w:rsidR="001E55A5" w:rsidRPr="00D111A2" w:rsidRDefault="001E55A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NNT=1 / RRA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1 / 1.072</w:t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111A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=.93</w:t>
      </w:r>
      <w:r w:rsidRPr="00D111A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</w:p>
    <w:p w:rsidR="001E55A5" w:rsidRPr="00D111A2" w:rsidRDefault="001E55A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D111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Incidencia en la mortalidad por causas no vasculares.</w:t>
      </w:r>
    </w:p>
    <w:p w:rsidR="001E55A5" w:rsidRPr="006B63E1" w:rsidRDefault="001E55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3E1">
        <w:rPr>
          <w:rFonts w:ascii="Times New Roman" w:hAnsi="Times New Roman" w:cs="Times New Roman"/>
          <w:sz w:val="24"/>
          <w:szCs w:val="24"/>
        </w:rPr>
        <w:t>Ticogrelor</w:t>
      </w:r>
      <w:proofErr w:type="spellEnd"/>
      <w:r w:rsidRPr="006B63E1">
        <w:rPr>
          <w:rFonts w:ascii="Times New Roman" w:hAnsi="Times New Roman" w:cs="Times New Roman"/>
          <w:sz w:val="24"/>
          <w:szCs w:val="24"/>
        </w:rPr>
        <w:t>= .5%</w:t>
      </w:r>
    </w:p>
    <w:p w:rsidR="001E55A5" w:rsidRPr="006B63E1" w:rsidRDefault="001E55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3E1">
        <w:rPr>
          <w:rFonts w:ascii="Times New Roman" w:hAnsi="Times New Roman" w:cs="Times New Roman"/>
          <w:sz w:val="24"/>
          <w:szCs w:val="24"/>
        </w:rPr>
        <w:t>Clopidogrel</w:t>
      </w:r>
      <w:proofErr w:type="spellEnd"/>
      <w:r w:rsidRPr="006B63E1">
        <w:rPr>
          <w:rFonts w:ascii="Times New Roman" w:hAnsi="Times New Roman" w:cs="Times New Roman"/>
          <w:sz w:val="24"/>
          <w:szCs w:val="24"/>
        </w:rPr>
        <w:t>= .8%</w:t>
      </w:r>
    </w:p>
    <w:p w:rsidR="001E55A5" w:rsidRPr="006B63E1" w:rsidRDefault="001E55A5">
      <w:pPr>
        <w:rPr>
          <w:rFonts w:ascii="Times New Roman" w:hAnsi="Times New Roman" w:cs="Times New Roman"/>
          <w:sz w:val="24"/>
          <w:szCs w:val="24"/>
        </w:rPr>
      </w:pPr>
      <w:r w:rsidRPr="006B63E1">
        <w:rPr>
          <w:rFonts w:ascii="Times New Roman" w:hAnsi="Times New Roman" w:cs="Times New Roman"/>
          <w:sz w:val="24"/>
          <w:szCs w:val="24"/>
        </w:rPr>
        <w:t>RRR=</w:t>
      </w:r>
      <w:r w:rsidR="00D111A2" w:rsidRPr="006B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1A2" w:rsidRPr="006B63E1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="00D111A2" w:rsidRPr="006B63E1">
        <w:rPr>
          <w:rFonts w:ascii="Times New Roman" w:hAnsi="Times New Roman" w:cs="Times New Roman"/>
          <w:sz w:val="24"/>
          <w:szCs w:val="24"/>
        </w:rPr>
        <w:t xml:space="preserve">-Pt / </w:t>
      </w:r>
      <w:proofErr w:type="spellStart"/>
      <w:r w:rsidR="00D111A2" w:rsidRPr="006B63E1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="00D111A2" w:rsidRPr="006B63E1">
        <w:rPr>
          <w:rFonts w:ascii="Times New Roman" w:hAnsi="Times New Roman" w:cs="Times New Roman"/>
          <w:sz w:val="24"/>
          <w:szCs w:val="24"/>
        </w:rPr>
        <w:tab/>
      </w:r>
      <w:r w:rsidR="00D111A2" w:rsidRPr="006B63E1">
        <w:rPr>
          <w:rFonts w:ascii="Times New Roman" w:hAnsi="Times New Roman" w:cs="Times New Roman"/>
          <w:sz w:val="24"/>
          <w:szCs w:val="24"/>
        </w:rPr>
        <w:tab/>
        <w:t xml:space="preserve">.008-.005 / .008 </w:t>
      </w:r>
      <w:r w:rsidR="00D111A2" w:rsidRPr="006B63E1">
        <w:rPr>
          <w:rFonts w:ascii="Times New Roman" w:hAnsi="Times New Roman" w:cs="Times New Roman"/>
          <w:sz w:val="24"/>
          <w:szCs w:val="24"/>
        </w:rPr>
        <w:tab/>
      </w:r>
      <w:r w:rsidRPr="006B63E1">
        <w:rPr>
          <w:rFonts w:ascii="Times New Roman" w:hAnsi="Times New Roman" w:cs="Times New Roman"/>
          <w:sz w:val="24"/>
          <w:szCs w:val="24"/>
        </w:rPr>
        <w:t xml:space="preserve">= </w:t>
      </w:r>
      <w:r w:rsidR="002366E1" w:rsidRPr="006B63E1">
        <w:rPr>
          <w:rFonts w:ascii="Times New Roman" w:hAnsi="Times New Roman" w:cs="Times New Roman"/>
          <w:sz w:val="24"/>
          <w:szCs w:val="24"/>
        </w:rPr>
        <w:t>.375</w:t>
      </w:r>
      <w:r w:rsidR="002366E1" w:rsidRPr="006B63E1">
        <w:rPr>
          <w:rFonts w:ascii="Times New Roman" w:hAnsi="Times New Roman" w:cs="Times New Roman"/>
          <w:sz w:val="24"/>
          <w:szCs w:val="24"/>
        </w:rPr>
        <w:tab/>
        <w:t>37.5%</w:t>
      </w:r>
    </w:p>
    <w:p w:rsidR="001E55A5" w:rsidRPr="006B63E1" w:rsidRDefault="001E55A5">
      <w:pPr>
        <w:rPr>
          <w:rFonts w:ascii="Times New Roman" w:hAnsi="Times New Roman" w:cs="Times New Roman"/>
          <w:sz w:val="24"/>
          <w:szCs w:val="24"/>
        </w:rPr>
      </w:pPr>
      <w:r w:rsidRPr="006B63E1">
        <w:rPr>
          <w:rFonts w:ascii="Times New Roman" w:hAnsi="Times New Roman" w:cs="Times New Roman"/>
          <w:sz w:val="24"/>
          <w:szCs w:val="24"/>
        </w:rPr>
        <w:t xml:space="preserve">RRA= </w:t>
      </w:r>
      <w:proofErr w:type="spellStart"/>
      <w:r w:rsidRPr="006B63E1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6B63E1">
        <w:rPr>
          <w:rFonts w:ascii="Times New Roman" w:hAnsi="Times New Roman" w:cs="Times New Roman"/>
          <w:sz w:val="24"/>
          <w:szCs w:val="24"/>
        </w:rPr>
        <w:t>-Pt</w:t>
      </w:r>
      <w:r w:rsidR="002366E1" w:rsidRPr="006B63E1">
        <w:rPr>
          <w:rFonts w:ascii="Times New Roman" w:hAnsi="Times New Roman" w:cs="Times New Roman"/>
          <w:sz w:val="24"/>
          <w:szCs w:val="24"/>
        </w:rPr>
        <w:tab/>
      </w:r>
      <w:r w:rsidR="002366E1" w:rsidRPr="006B63E1">
        <w:rPr>
          <w:rFonts w:ascii="Times New Roman" w:hAnsi="Times New Roman" w:cs="Times New Roman"/>
          <w:sz w:val="24"/>
          <w:szCs w:val="24"/>
        </w:rPr>
        <w:tab/>
      </w:r>
      <w:r w:rsidR="00D111A2" w:rsidRPr="006B63E1">
        <w:rPr>
          <w:rFonts w:ascii="Times New Roman" w:hAnsi="Times New Roman" w:cs="Times New Roman"/>
          <w:sz w:val="24"/>
          <w:szCs w:val="24"/>
        </w:rPr>
        <w:tab/>
      </w:r>
      <w:r w:rsidR="002366E1" w:rsidRPr="006B63E1">
        <w:rPr>
          <w:rFonts w:ascii="Times New Roman" w:hAnsi="Times New Roman" w:cs="Times New Roman"/>
          <w:sz w:val="24"/>
          <w:szCs w:val="24"/>
        </w:rPr>
        <w:t>.008- .005</w:t>
      </w:r>
      <w:r w:rsidR="002366E1" w:rsidRPr="006B63E1">
        <w:rPr>
          <w:rFonts w:ascii="Times New Roman" w:hAnsi="Times New Roman" w:cs="Times New Roman"/>
          <w:sz w:val="24"/>
          <w:szCs w:val="24"/>
        </w:rPr>
        <w:tab/>
      </w:r>
      <w:r w:rsidR="002366E1" w:rsidRPr="006B63E1">
        <w:rPr>
          <w:rFonts w:ascii="Times New Roman" w:hAnsi="Times New Roman" w:cs="Times New Roman"/>
          <w:sz w:val="24"/>
          <w:szCs w:val="24"/>
        </w:rPr>
        <w:tab/>
        <w:t>=.003</w:t>
      </w:r>
    </w:p>
    <w:p w:rsidR="001E55A5" w:rsidRPr="006B63E1" w:rsidRDefault="001E55A5">
      <w:pPr>
        <w:rPr>
          <w:rFonts w:ascii="Times New Roman" w:hAnsi="Times New Roman" w:cs="Times New Roman"/>
          <w:sz w:val="24"/>
          <w:szCs w:val="24"/>
        </w:rPr>
      </w:pPr>
      <w:r w:rsidRPr="006B63E1">
        <w:rPr>
          <w:rFonts w:ascii="Times New Roman" w:hAnsi="Times New Roman" w:cs="Times New Roman"/>
          <w:sz w:val="24"/>
          <w:szCs w:val="24"/>
        </w:rPr>
        <w:t>NNT= 1 / RRA</w:t>
      </w:r>
      <w:r w:rsidR="002366E1" w:rsidRPr="006B63E1">
        <w:rPr>
          <w:rFonts w:ascii="Times New Roman" w:hAnsi="Times New Roman" w:cs="Times New Roman"/>
          <w:sz w:val="24"/>
          <w:szCs w:val="24"/>
        </w:rPr>
        <w:tab/>
      </w:r>
      <w:r w:rsidR="002366E1" w:rsidRPr="006B63E1">
        <w:rPr>
          <w:rFonts w:ascii="Times New Roman" w:hAnsi="Times New Roman" w:cs="Times New Roman"/>
          <w:sz w:val="24"/>
          <w:szCs w:val="24"/>
        </w:rPr>
        <w:tab/>
        <w:t xml:space="preserve">1/.003 </w:t>
      </w:r>
      <w:r w:rsidR="002366E1" w:rsidRPr="006B63E1">
        <w:rPr>
          <w:rFonts w:ascii="Times New Roman" w:hAnsi="Times New Roman" w:cs="Times New Roman"/>
          <w:sz w:val="24"/>
          <w:szCs w:val="24"/>
        </w:rPr>
        <w:tab/>
      </w:r>
      <w:r w:rsidR="002366E1" w:rsidRPr="006B63E1">
        <w:rPr>
          <w:rFonts w:ascii="Times New Roman" w:hAnsi="Times New Roman" w:cs="Times New Roman"/>
          <w:sz w:val="24"/>
          <w:szCs w:val="24"/>
        </w:rPr>
        <w:tab/>
      </w:r>
      <w:r w:rsidR="002366E1" w:rsidRPr="006B63E1">
        <w:rPr>
          <w:rFonts w:ascii="Times New Roman" w:hAnsi="Times New Roman" w:cs="Times New Roman"/>
          <w:sz w:val="24"/>
          <w:szCs w:val="24"/>
        </w:rPr>
        <w:tab/>
        <w:t>=333.3</w:t>
      </w:r>
    </w:p>
    <w:sectPr w:rsidR="001E55A5" w:rsidRPr="006B63E1" w:rsidSect="00DE3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DFE"/>
    <w:rsid w:val="0018311A"/>
    <w:rsid w:val="001E55A5"/>
    <w:rsid w:val="002366E1"/>
    <w:rsid w:val="00271760"/>
    <w:rsid w:val="00365A63"/>
    <w:rsid w:val="00431E45"/>
    <w:rsid w:val="00457C08"/>
    <w:rsid w:val="00560A3D"/>
    <w:rsid w:val="00574EFA"/>
    <w:rsid w:val="006B3492"/>
    <w:rsid w:val="006B63E1"/>
    <w:rsid w:val="007358E2"/>
    <w:rsid w:val="00757130"/>
    <w:rsid w:val="00805521"/>
    <w:rsid w:val="008243EB"/>
    <w:rsid w:val="008F30CA"/>
    <w:rsid w:val="00952BDA"/>
    <w:rsid w:val="00AF74E6"/>
    <w:rsid w:val="00B81A46"/>
    <w:rsid w:val="00C813FC"/>
    <w:rsid w:val="00CC2F91"/>
    <w:rsid w:val="00D111A2"/>
    <w:rsid w:val="00DE39F2"/>
    <w:rsid w:val="00E96641"/>
    <w:rsid w:val="00F21E0C"/>
    <w:rsid w:val="00FB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E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B63E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63E1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javilin</dc:creator>
  <cp:lastModifiedBy>OSCAR</cp:lastModifiedBy>
  <cp:revision>3</cp:revision>
  <dcterms:created xsi:type="dcterms:W3CDTF">2012-11-01T03:56:00Z</dcterms:created>
  <dcterms:modified xsi:type="dcterms:W3CDTF">2012-11-01T04:59:00Z</dcterms:modified>
</cp:coreProperties>
</file>