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547"/>
        <w:gridCol w:w="1775"/>
        <w:gridCol w:w="3118"/>
        <w:gridCol w:w="1415"/>
        <w:gridCol w:w="1199"/>
      </w:tblGrid>
      <w:tr w:rsidR="00465BAF" w:rsidRPr="00465BAF" w:rsidTr="00492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65BAF" w:rsidRPr="00465BAF" w:rsidRDefault="00465BAF" w:rsidP="00D46C3A">
            <w:pPr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</w:rPr>
              <w:t>Tipos de estudio</w:t>
            </w:r>
          </w:p>
        </w:tc>
        <w:tc>
          <w:tcPr>
            <w:tcW w:w="1795" w:type="dxa"/>
          </w:tcPr>
          <w:p w:rsidR="00465BAF" w:rsidRPr="00465BAF" w:rsidRDefault="00465BAF" w:rsidP="00D46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Tipo de estudio al que pertenecen</w:t>
            </w:r>
          </w:p>
        </w:tc>
        <w:tc>
          <w:tcPr>
            <w:tcW w:w="1796" w:type="dxa"/>
          </w:tcPr>
          <w:p w:rsidR="00465BAF" w:rsidRPr="00465BAF" w:rsidRDefault="00465BAF" w:rsidP="00D46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Medidas de asociación o criterios de validez usados y formulas</w:t>
            </w:r>
          </w:p>
        </w:tc>
        <w:tc>
          <w:tcPr>
            <w:tcW w:w="1796" w:type="dxa"/>
          </w:tcPr>
          <w:p w:rsidR="00465BAF" w:rsidRPr="00465BAF" w:rsidRDefault="00465BAF" w:rsidP="00D46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Sesgos más comunes</w:t>
            </w:r>
          </w:p>
        </w:tc>
        <w:tc>
          <w:tcPr>
            <w:tcW w:w="1796" w:type="dxa"/>
          </w:tcPr>
          <w:p w:rsidR="00465BAF" w:rsidRPr="00465BAF" w:rsidRDefault="00465BAF" w:rsidP="00D46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Escala en el nivel de evidencia</w:t>
            </w:r>
          </w:p>
        </w:tc>
      </w:tr>
      <w:tr w:rsidR="00465BAF" w:rsidRPr="00465BAF" w:rsidTr="00492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65BAF" w:rsidRPr="00465BAF" w:rsidRDefault="00465BAF" w:rsidP="00D46C3A">
            <w:pPr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Estudio de casos y controles</w:t>
            </w:r>
          </w:p>
        </w:tc>
        <w:tc>
          <w:tcPr>
            <w:tcW w:w="1795" w:type="dxa"/>
          </w:tcPr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Analítico de tipo observacional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Longitudinal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De asociación y riesgo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Retrospectivo</w:t>
            </w:r>
          </w:p>
        </w:tc>
        <w:tc>
          <w:tcPr>
            <w:tcW w:w="1796" w:type="dxa"/>
          </w:tcPr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</w:rPr>
              <w:t xml:space="preserve">RM= a.d/b.c= </w:t>
            </w:r>
          </w:p>
          <w:p w:rsidR="00465BAF" w:rsidRPr="00465BAF" w:rsidRDefault="00465BAF" w:rsidP="00D4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Selección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Exclusión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Recall o de memoria</w:t>
            </w:r>
          </w:p>
          <w:p w:rsidR="00465BAF" w:rsidRPr="00465BAF" w:rsidRDefault="00F21BBB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Publicación</w:t>
            </w:r>
          </w:p>
        </w:tc>
        <w:tc>
          <w:tcPr>
            <w:tcW w:w="1796" w:type="dxa"/>
          </w:tcPr>
          <w:p w:rsidR="00465BAF" w:rsidRPr="00465BAF" w:rsidRDefault="00465BAF" w:rsidP="00D4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II-2</w:t>
            </w:r>
          </w:p>
        </w:tc>
      </w:tr>
      <w:tr w:rsidR="00465BAF" w:rsidRPr="00465BAF" w:rsidTr="004920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65BAF" w:rsidRPr="00465BAF" w:rsidRDefault="00465BAF" w:rsidP="00D46C3A">
            <w:pPr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Estudio de cohorte</w:t>
            </w:r>
          </w:p>
        </w:tc>
        <w:tc>
          <w:tcPr>
            <w:tcW w:w="1795" w:type="dxa"/>
          </w:tcPr>
          <w:p w:rsidR="00465BAF" w:rsidRPr="00465BAF" w:rsidRDefault="00465BAF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Analítico de tipo observacional</w:t>
            </w:r>
          </w:p>
          <w:p w:rsidR="00465BAF" w:rsidRPr="00465BAF" w:rsidRDefault="00465BAF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Longitudinal</w:t>
            </w:r>
          </w:p>
          <w:p w:rsidR="00465BAF" w:rsidRPr="00465BAF" w:rsidRDefault="00465BAF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De asociación y riesgo</w:t>
            </w:r>
          </w:p>
          <w:p w:rsidR="00465BAF" w:rsidRPr="00465BAF" w:rsidRDefault="00465BAF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Prospectivo</w:t>
            </w:r>
          </w:p>
        </w:tc>
        <w:tc>
          <w:tcPr>
            <w:tcW w:w="1796" w:type="dxa"/>
          </w:tcPr>
          <w:p w:rsidR="00465BAF" w:rsidRPr="00465BAF" w:rsidRDefault="00465BAF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>Ci</w:t>
            </w:r>
            <w:r w:rsidRPr="00465BAF">
              <w:rPr>
                <w:rFonts w:ascii="Arial" w:hAnsi="Arial" w:cs="Arial"/>
                <w:vertAlign w:val="superscript"/>
                <w:lang w:val="es-ES_tradnl"/>
              </w:rPr>
              <w:t>E</w:t>
            </w:r>
            <w:r w:rsidRPr="00465BAF">
              <w:rPr>
                <w:rFonts w:ascii="Arial" w:hAnsi="Arial" w:cs="Arial"/>
                <w:lang w:val="es-ES_tradnl"/>
              </w:rPr>
              <w:t xml:space="preserve"> = a/a+b </w:t>
            </w:r>
          </w:p>
          <w:p w:rsidR="00465BAF" w:rsidRPr="00465BAF" w:rsidRDefault="00465BAF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_tradnl"/>
              </w:rPr>
              <w:t>Ci</w:t>
            </w:r>
            <w:r w:rsidRPr="00465BAF">
              <w:rPr>
                <w:rFonts w:ascii="Arial" w:hAnsi="Arial" w:cs="Arial"/>
                <w:vertAlign w:val="superscript"/>
                <w:lang w:val="es-ES_tradnl"/>
              </w:rPr>
              <w:t>o</w:t>
            </w:r>
            <w:r w:rsidRPr="00465BAF">
              <w:rPr>
                <w:rFonts w:ascii="Arial" w:hAnsi="Arial" w:cs="Arial"/>
                <w:lang w:val="es-ES_tradnl"/>
              </w:rPr>
              <w:t xml:space="preserve"> = c/c+d</w:t>
            </w:r>
          </w:p>
          <w:p w:rsidR="00465BAF" w:rsidRPr="00465BAF" w:rsidRDefault="00465BAF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_tradnl"/>
              </w:rPr>
              <w:t>RR = Ci</w:t>
            </w:r>
            <w:r w:rsidRPr="00465BAF">
              <w:rPr>
                <w:rFonts w:ascii="Arial" w:hAnsi="Arial" w:cs="Arial"/>
                <w:vertAlign w:val="superscript"/>
                <w:lang w:val="es-ES_tradnl"/>
              </w:rPr>
              <w:t>E</w:t>
            </w:r>
            <w:r w:rsidRPr="00465BAF">
              <w:rPr>
                <w:rFonts w:ascii="Arial" w:hAnsi="Arial" w:cs="Arial"/>
                <w:lang w:val="es-ES_tradnl"/>
              </w:rPr>
              <w:t>/Ci</w:t>
            </w:r>
            <w:r w:rsidRPr="00465BAF">
              <w:rPr>
                <w:rFonts w:ascii="Arial" w:hAnsi="Arial" w:cs="Arial"/>
                <w:vertAlign w:val="superscript"/>
                <w:lang w:val="es-ES_tradnl"/>
              </w:rPr>
              <w:t>o</w:t>
            </w:r>
          </w:p>
          <w:p w:rsidR="00465BAF" w:rsidRPr="00465BAF" w:rsidRDefault="00465BAF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_tradnl"/>
              </w:rPr>
              <w:t xml:space="preserve">RA= </w:t>
            </w:r>
            <w:r w:rsidRPr="00465BAF">
              <w:rPr>
                <w:rFonts w:ascii="Arial" w:hAnsi="Arial" w:cs="Arial"/>
                <w:lang w:val="es-ES"/>
              </w:rPr>
              <w:t>CI</w:t>
            </w:r>
            <w:r w:rsidRPr="00465BAF">
              <w:rPr>
                <w:rFonts w:ascii="Arial" w:hAnsi="Arial" w:cs="Arial"/>
                <w:vertAlign w:val="superscript"/>
                <w:lang w:val="es-ES"/>
              </w:rPr>
              <w:t>E</w:t>
            </w:r>
            <w:r w:rsidRPr="00465BAF">
              <w:rPr>
                <w:rFonts w:ascii="Arial" w:hAnsi="Arial" w:cs="Arial"/>
                <w:lang w:val="es-ES"/>
              </w:rPr>
              <w:t>-CI</w:t>
            </w:r>
            <w:r w:rsidRPr="00465BAF">
              <w:rPr>
                <w:rFonts w:ascii="Arial" w:hAnsi="Arial" w:cs="Arial"/>
                <w:vertAlign w:val="superscript"/>
                <w:lang w:val="es-ES"/>
              </w:rPr>
              <w:t>o</w:t>
            </w:r>
          </w:p>
          <w:p w:rsidR="00465BAF" w:rsidRPr="00465BAF" w:rsidRDefault="00465BAF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_tradnl"/>
              </w:rPr>
              <w:t xml:space="preserve">% RA= </w:t>
            </w:r>
            <w:r w:rsidRPr="00465BAF">
              <w:rPr>
                <w:rFonts w:ascii="Arial" w:hAnsi="Arial" w:cs="Arial"/>
                <w:lang w:val="es-ES"/>
              </w:rPr>
              <w:t>RA/CI</w:t>
            </w:r>
            <w:r w:rsidRPr="00465BAF">
              <w:rPr>
                <w:rFonts w:ascii="Arial" w:hAnsi="Arial" w:cs="Arial"/>
                <w:vertAlign w:val="superscript"/>
                <w:lang w:val="es-ES"/>
              </w:rPr>
              <w:t>E</w:t>
            </w:r>
          </w:p>
        </w:tc>
        <w:tc>
          <w:tcPr>
            <w:tcW w:w="1796" w:type="dxa"/>
          </w:tcPr>
          <w:p w:rsidR="00465BAF" w:rsidRPr="00465BAF" w:rsidRDefault="00465BAF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De selección</w:t>
            </w:r>
          </w:p>
          <w:p w:rsidR="00465BAF" w:rsidRPr="00465BAF" w:rsidRDefault="00465BAF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 xml:space="preserve">De información </w:t>
            </w:r>
          </w:p>
          <w:p w:rsidR="00465BAF" w:rsidRPr="00465BAF" w:rsidRDefault="00465BAF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De vigilancia</w:t>
            </w:r>
          </w:p>
          <w:p w:rsidR="00465BAF" w:rsidRPr="00465BAF" w:rsidRDefault="00F21BBB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publicación</w:t>
            </w:r>
          </w:p>
        </w:tc>
        <w:tc>
          <w:tcPr>
            <w:tcW w:w="1796" w:type="dxa"/>
          </w:tcPr>
          <w:p w:rsidR="00465BAF" w:rsidRPr="00465BAF" w:rsidRDefault="00465BAF" w:rsidP="00D46C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II-2</w:t>
            </w:r>
          </w:p>
        </w:tc>
      </w:tr>
      <w:tr w:rsidR="00465BAF" w:rsidRPr="00465BAF" w:rsidTr="00492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65BAF" w:rsidRPr="00465BAF" w:rsidRDefault="00465BAF" w:rsidP="00D46C3A">
            <w:pPr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Pruebas diagnósticas con resultados cuantitativos y dicotómicos</w:t>
            </w:r>
          </w:p>
        </w:tc>
        <w:tc>
          <w:tcPr>
            <w:tcW w:w="1795" w:type="dxa"/>
          </w:tcPr>
          <w:p w:rsidR="00465BAF" w:rsidRPr="00465BAF" w:rsidRDefault="00465BAF" w:rsidP="00D4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Transversales observacionales</w:t>
            </w:r>
          </w:p>
        </w:tc>
        <w:tc>
          <w:tcPr>
            <w:tcW w:w="1796" w:type="dxa"/>
          </w:tcPr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>Sensibilidad: (a/a+c)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 xml:space="preserve">Especificidad: (d/b+d) 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>Prevalencia: (a+c/a+b+c+d)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>Exactitud:{(a+d/a+b+c+d)x100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>-Valor Predictivo positivo: (a/a+b</w:t>
            </w:r>
            <w:r w:rsidRPr="00465BAF">
              <w:rPr>
                <w:rFonts w:ascii="Arial" w:hAnsi="Arial" w:cs="Arial"/>
                <w:color w:val="1F497D" w:themeColor="text2"/>
                <w:lang w:val="es-ES_tradnl"/>
              </w:rPr>
              <w:t xml:space="preserve">) 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>-Valor Predictivo negativo: (d/c+d)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465BAF">
              <w:rPr>
                <w:rFonts w:ascii="Arial" w:hAnsi="Arial" w:cs="Arial"/>
                <w:lang w:val="es-ES_tradnl"/>
              </w:rPr>
              <w:t>RV= sen/1-esp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-Odd preprueba: prevalencia/ 1-prevalencia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 xml:space="preserve">-Odd postprueba: RV x Odd ppep 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color w:val="000000" w:themeColor="text1"/>
                <w:lang w:val="es-ES"/>
              </w:rPr>
              <w:t>-Odd ppop: Probabilidad/ 1+probabilidad</w:t>
            </w:r>
          </w:p>
        </w:tc>
        <w:tc>
          <w:tcPr>
            <w:tcW w:w="1796" w:type="dxa"/>
          </w:tcPr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Sesgo de revisión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Sesgo de verificación.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65BAF">
              <w:rPr>
                <w:rFonts w:ascii="Arial" w:hAnsi="Arial" w:cs="Arial"/>
                <w:lang w:val="es-ES"/>
              </w:rPr>
              <w:t>Sesgos por gold standard imperfecto</w:t>
            </w:r>
          </w:p>
          <w:p w:rsidR="00465BAF" w:rsidRPr="00465BAF" w:rsidRDefault="00465BAF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 xml:space="preserve"> De </w:t>
            </w:r>
            <w:r w:rsidR="00F21BBB" w:rsidRPr="00465BAF">
              <w:rPr>
                <w:rFonts w:ascii="Arial" w:hAnsi="Arial" w:cs="Arial"/>
                <w:lang w:val="es-ES"/>
              </w:rPr>
              <w:t>publicación</w:t>
            </w:r>
          </w:p>
        </w:tc>
        <w:tc>
          <w:tcPr>
            <w:tcW w:w="1796" w:type="dxa"/>
          </w:tcPr>
          <w:p w:rsidR="00465BAF" w:rsidRPr="00465BAF" w:rsidRDefault="00465BAF" w:rsidP="00D4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5BAF">
              <w:rPr>
                <w:rFonts w:ascii="Arial" w:hAnsi="Arial" w:cs="Arial"/>
                <w:lang w:val="es-ES"/>
              </w:rPr>
              <w:t>II-3</w:t>
            </w:r>
          </w:p>
        </w:tc>
      </w:tr>
      <w:tr w:rsidR="0049206C" w:rsidRPr="00465BAF" w:rsidTr="004920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9206C" w:rsidRPr="00465BAF" w:rsidRDefault="0049206C" w:rsidP="00D46C3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Ensayo </w:t>
            </w:r>
            <w:r w:rsidR="00F21BBB">
              <w:rPr>
                <w:rFonts w:ascii="Arial" w:hAnsi="Arial" w:cs="Arial"/>
                <w:lang w:val="es-ES"/>
              </w:rPr>
              <w:t>clínico</w:t>
            </w:r>
          </w:p>
        </w:tc>
        <w:tc>
          <w:tcPr>
            <w:tcW w:w="1795" w:type="dxa"/>
          </w:tcPr>
          <w:p w:rsidR="0049206C" w:rsidRPr="00465BAF" w:rsidRDefault="0049206C" w:rsidP="00D46C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Analítico experimental</w:t>
            </w:r>
          </w:p>
        </w:tc>
        <w:tc>
          <w:tcPr>
            <w:tcW w:w="1796" w:type="dxa"/>
          </w:tcPr>
          <w:p w:rsidR="0049206C" w:rsidRDefault="0049206C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RRR= incidencia en el grupo control-incidencia en el grupo experimental/ incidencia en el grupo control</w:t>
            </w:r>
          </w:p>
          <w:p w:rsidR="0049206C" w:rsidRDefault="00F21BBB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RRA: incidencia</w:t>
            </w:r>
            <w:r w:rsidR="0049206C">
              <w:rPr>
                <w:rFonts w:ascii="Arial" w:hAnsi="Arial" w:cs="Arial"/>
                <w:lang w:val="es-ES_tradnl"/>
              </w:rPr>
              <w:t xml:space="preserve"> en el grupo control- incidencia en el grupo experimental.</w:t>
            </w:r>
          </w:p>
          <w:p w:rsidR="0049206C" w:rsidRPr="00465BAF" w:rsidRDefault="0049206C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NNT= 1/RRA</w:t>
            </w:r>
          </w:p>
        </w:tc>
        <w:tc>
          <w:tcPr>
            <w:tcW w:w="1796" w:type="dxa"/>
          </w:tcPr>
          <w:p w:rsidR="0049206C" w:rsidRDefault="0049206C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 selección</w:t>
            </w:r>
          </w:p>
          <w:p w:rsidR="0049206C" w:rsidRDefault="0049206C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vigilancia</w:t>
            </w:r>
          </w:p>
          <w:p w:rsidR="0049206C" w:rsidRPr="00465BAF" w:rsidRDefault="0049206C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 seguimiento</w:t>
            </w:r>
          </w:p>
        </w:tc>
        <w:tc>
          <w:tcPr>
            <w:tcW w:w="1796" w:type="dxa"/>
          </w:tcPr>
          <w:p w:rsidR="0049206C" w:rsidRPr="00465BAF" w:rsidRDefault="0049206C" w:rsidP="00D46C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</w:t>
            </w:r>
          </w:p>
        </w:tc>
      </w:tr>
      <w:tr w:rsidR="0049206C" w:rsidRPr="00465BAF" w:rsidTr="00492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9206C" w:rsidRPr="00465BAF" w:rsidRDefault="0049206C" w:rsidP="00D46C3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tamizaje</w:t>
            </w:r>
          </w:p>
        </w:tc>
        <w:tc>
          <w:tcPr>
            <w:tcW w:w="1795" w:type="dxa"/>
          </w:tcPr>
          <w:p w:rsidR="0049206C" w:rsidRPr="00465BAF" w:rsidRDefault="0049206C" w:rsidP="00D4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Transversales comparativos</w:t>
            </w:r>
          </w:p>
        </w:tc>
        <w:tc>
          <w:tcPr>
            <w:tcW w:w="1796" w:type="dxa"/>
          </w:tcPr>
          <w:p w:rsidR="0049206C" w:rsidRPr="00465BAF" w:rsidRDefault="0049206C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Los mismo que en pruebas diagnosticas</w:t>
            </w:r>
          </w:p>
        </w:tc>
        <w:tc>
          <w:tcPr>
            <w:tcW w:w="1796" w:type="dxa"/>
          </w:tcPr>
          <w:p w:rsidR="0049206C" w:rsidRPr="0049206C" w:rsidRDefault="0049206C" w:rsidP="0046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Los mismo que en pruebas diagnosticas</w:t>
            </w:r>
          </w:p>
        </w:tc>
        <w:tc>
          <w:tcPr>
            <w:tcW w:w="1796" w:type="dxa"/>
          </w:tcPr>
          <w:p w:rsidR="0049206C" w:rsidRPr="0049206C" w:rsidRDefault="0049206C" w:rsidP="00D4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II-3</w:t>
            </w:r>
          </w:p>
        </w:tc>
      </w:tr>
      <w:tr w:rsidR="0049206C" w:rsidRPr="00465BAF" w:rsidTr="004920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9206C" w:rsidRPr="00465BAF" w:rsidRDefault="0049206C" w:rsidP="00D46C3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Metanalisis</w:t>
            </w:r>
          </w:p>
        </w:tc>
        <w:tc>
          <w:tcPr>
            <w:tcW w:w="1795" w:type="dxa"/>
          </w:tcPr>
          <w:p w:rsidR="0049206C" w:rsidRPr="00465BAF" w:rsidRDefault="00F21BBB" w:rsidP="00D46C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analítico</w:t>
            </w:r>
          </w:p>
        </w:tc>
        <w:tc>
          <w:tcPr>
            <w:tcW w:w="1796" w:type="dxa"/>
          </w:tcPr>
          <w:p w:rsidR="0049206C" w:rsidRPr="00465BAF" w:rsidRDefault="00F21BBB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Valor de p</w:t>
            </w:r>
          </w:p>
        </w:tc>
        <w:tc>
          <w:tcPr>
            <w:tcW w:w="1796" w:type="dxa"/>
          </w:tcPr>
          <w:p w:rsidR="0049206C" w:rsidRPr="00465BAF" w:rsidRDefault="00F21BBB" w:rsidP="0046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 publicación.</w:t>
            </w:r>
            <w:bookmarkStart w:id="0" w:name="_GoBack"/>
            <w:bookmarkEnd w:id="0"/>
          </w:p>
        </w:tc>
        <w:tc>
          <w:tcPr>
            <w:tcW w:w="1796" w:type="dxa"/>
          </w:tcPr>
          <w:p w:rsidR="0049206C" w:rsidRPr="00465BAF" w:rsidRDefault="00F21BBB" w:rsidP="00D46C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I-a</w:t>
            </w:r>
          </w:p>
        </w:tc>
      </w:tr>
    </w:tbl>
    <w:p w:rsidR="00F510DF" w:rsidRPr="00465BAF" w:rsidRDefault="00F510DF" w:rsidP="00D46C3A">
      <w:pPr>
        <w:rPr>
          <w:rFonts w:ascii="Arial" w:hAnsi="Arial" w:cs="Arial"/>
        </w:rPr>
      </w:pPr>
    </w:p>
    <w:sectPr w:rsidR="00F510DF" w:rsidRPr="00465BA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A3" w:rsidRDefault="004516A3" w:rsidP="00F510DF">
      <w:pPr>
        <w:spacing w:after="0" w:line="240" w:lineRule="auto"/>
      </w:pPr>
      <w:r>
        <w:separator/>
      </w:r>
    </w:p>
  </w:endnote>
  <w:endnote w:type="continuationSeparator" w:id="0">
    <w:p w:rsidR="004516A3" w:rsidRDefault="004516A3" w:rsidP="00F5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A3" w:rsidRDefault="004516A3" w:rsidP="00F510DF">
      <w:pPr>
        <w:spacing w:after="0" w:line="240" w:lineRule="auto"/>
      </w:pPr>
      <w:r>
        <w:separator/>
      </w:r>
    </w:p>
  </w:footnote>
  <w:footnote w:type="continuationSeparator" w:id="0">
    <w:p w:rsidR="004516A3" w:rsidRDefault="004516A3" w:rsidP="00F5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3A" w:rsidRDefault="00D46C3A">
    <w:pPr>
      <w:pStyle w:val="Encabezado"/>
    </w:pPr>
    <w:r w:rsidRPr="00F510DF">
      <w:rPr>
        <w:sz w:val="28"/>
        <w:szCs w:val="28"/>
      </w:rPr>
      <w:t>Luis Alonso Núñez Campos</w:t>
    </w:r>
    <w:r>
      <w:t xml:space="preserve"> </w:t>
    </w:r>
    <w:r>
      <w:rPr>
        <w:noProof/>
        <w:lang w:eastAsia="es-MX"/>
      </w:rPr>
      <w:drawing>
        <wp:inline distT="0" distB="0" distL="0" distR="0">
          <wp:extent cx="2007476" cy="792868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673" cy="80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88"/>
    <w:rsid w:val="001D1AD3"/>
    <w:rsid w:val="004516A3"/>
    <w:rsid w:val="00465BAF"/>
    <w:rsid w:val="0049206C"/>
    <w:rsid w:val="00573727"/>
    <w:rsid w:val="006A5922"/>
    <w:rsid w:val="006C1325"/>
    <w:rsid w:val="006F5B3B"/>
    <w:rsid w:val="00B11588"/>
    <w:rsid w:val="00BD6F0D"/>
    <w:rsid w:val="00D46C3A"/>
    <w:rsid w:val="00D70932"/>
    <w:rsid w:val="00D75E6F"/>
    <w:rsid w:val="00E21F19"/>
    <w:rsid w:val="00EE04BB"/>
    <w:rsid w:val="00F21BBB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465B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465B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1">
    <w:name w:val="Light Grid Accent 1"/>
    <w:basedOn w:val="Tablanormal"/>
    <w:uiPriority w:val="62"/>
    <w:rsid w:val="004920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465B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465B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1">
    <w:name w:val="Light Grid Accent 1"/>
    <w:basedOn w:val="Tablanormal"/>
    <w:uiPriority w:val="62"/>
    <w:rsid w:val="004920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LANC</cp:lastModifiedBy>
  <cp:revision>2</cp:revision>
  <dcterms:created xsi:type="dcterms:W3CDTF">2014-11-27T00:22:00Z</dcterms:created>
  <dcterms:modified xsi:type="dcterms:W3CDTF">2014-11-27T00:22:00Z</dcterms:modified>
</cp:coreProperties>
</file>