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2566"/>
        <w:tblW w:w="10598" w:type="dxa"/>
        <w:tblLook w:val="04A0"/>
      </w:tblPr>
      <w:tblGrid>
        <w:gridCol w:w="2081"/>
        <w:gridCol w:w="1795"/>
        <w:gridCol w:w="2785"/>
        <w:gridCol w:w="1741"/>
        <w:gridCol w:w="2196"/>
      </w:tblGrid>
      <w:tr w:rsidR="00CF2D08" w:rsidTr="00CF2D08">
        <w:trPr>
          <w:trHeight w:val="537"/>
        </w:trPr>
        <w:tc>
          <w:tcPr>
            <w:tcW w:w="2081" w:type="dxa"/>
          </w:tcPr>
          <w:p w:rsidR="001F4579" w:rsidRDefault="001F4579" w:rsidP="00205002">
            <w:r>
              <w:t xml:space="preserve">Tipo de estudio </w:t>
            </w:r>
          </w:p>
        </w:tc>
        <w:tc>
          <w:tcPr>
            <w:tcW w:w="1795" w:type="dxa"/>
          </w:tcPr>
          <w:p w:rsidR="001F4579" w:rsidRDefault="001F4579" w:rsidP="00205002">
            <w:r>
              <w:t xml:space="preserve">Clasificación </w:t>
            </w:r>
          </w:p>
        </w:tc>
        <w:tc>
          <w:tcPr>
            <w:tcW w:w="2785" w:type="dxa"/>
          </w:tcPr>
          <w:p w:rsidR="001F4579" w:rsidRDefault="001F4579" w:rsidP="00205002">
            <w:r>
              <w:t>Medidas de asociación o criterios de validez</w:t>
            </w:r>
          </w:p>
        </w:tc>
        <w:tc>
          <w:tcPr>
            <w:tcW w:w="1741" w:type="dxa"/>
          </w:tcPr>
          <w:p w:rsidR="001F4579" w:rsidRDefault="001F4579" w:rsidP="00205002">
            <w:r>
              <w:t xml:space="preserve">Sesgos más comunes </w:t>
            </w:r>
          </w:p>
        </w:tc>
        <w:tc>
          <w:tcPr>
            <w:tcW w:w="2196" w:type="dxa"/>
          </w:tcPr>
          <w:p w:rsidR="001F4579" w:rsidRDefault="001F4579" w:rsidP="00205002">
            <w:r>
              <w:t xml:space="preserve">Escala de evidencia </w:t>
            </w:r>
          </w:p>
        </w:tc>
      </w:tr>
      <w:tr w:rsidR="00CF2D08" w:rsidTr="00CF2D08">
        <w:trPr>
          <w:trHeight w:val="1371"/>
        </w:trPr>
        <w:tc>
          <w:tcPr>
            <w:tcW w:w="2081" w:type="dxa"/>
          </w:tcPr>
          <w:p w:rsidR="00CF2D08" w:rsidRDefault="00CF2D08" w:rsidP="00CF2D08">
            <w:pPr>
              <w:jc w:val="center"/>
            </w:pPr>
            <w:r>
              <w:t>Ensayos clínicos.</w:t>
            </w:r>
          </w:p>
        </w:tc>
        <w:tc>
          <w:tcPr>
            <w:tcW w:w="1795" w:type="dxa"/>
          </w:tcPr>
          <w:p w:rsidR="00CF2D08" w:rsidRDefault="00CF2D08" w:rsidP="00CF2D08">
            <w:r>
              <w:t>Experimentales.</w:t>
            </w:r>
          </w:p>
          <w:p w:rsidR="00CF2D08" w:rsidRDefault="00CF2D08" w:rsidP="00CF2D08">
            <w:r>
              <w:t>Analíticos.</w:t>
            </w:r>
          </w:p>
          <w:p w:rsidR="00CF2D08" w:rsidRDefault="00CF2D08" w:rsidP="00CF2D08">
            <w:r>
              <w:t>Prospectivo.</w:t>
            </w:r>
          </w:p>
          <w:p w:rsidR="00CF2D08" w:rsidRDefault="00CF2D08" w:rsidP="00CF2D08">
            <w:r>
              <w:t>Longitudinal.</w:t>
            </w:r>
          </w:p>
        </w:tc>
        <w:tc>
          <w:tcPr>
            <w:tcW w:w="2785" w:type="dxa"/>
          </w:tcPr>
          <w:p w:rsidR="00036891" w:rsidRPr="00036891" w:rsidRDefault="00CF2D08" w:rsidP="00036891">
            <w:pPr>
              <w:jc w:val="center"/>
              <w:rPr>
                <w:rFonts w:eastAsiaTheme="minorEastAsia"/>
              </w:rPr>
            </w:pPr>
            <w:r>
              <w:t>Reducción del riesgo relativo</w:t>
            </w:r>
          </w:p>
          <w:p w:rsidR="00CF2D08" w:rsidRDefault="00CF2D08" w:rsidP="00036891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RRR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Pc-Pt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Pc</m:t>
                    </m:r>
                  </m:den>
                </m:f>
              </m:oMath>
            </m:oMathPara>
          </w:p>
          <w:p w:rsidR="00CF2D08" w:rsidRDefault="00CF2D08" w:rsidP="00036891">
            <w:pPr>
              <w:jc w:val="center"/>
            </w:pPr>
          </w:p>
          <w:p w:rsidR="00036891" w:rsidRDefault="00036891" w:rsidP="00036891">
            <w:pPr>
              <w:jc w:val="center"/>
            </w:pPr>
            <w:r>
              <w:t>Reducción del riesgo atribuible.</w:t>
            </w:r>
          </w:p>
          <w:p w:rsidR="00036891" w:rsidRDefault="00036891" w:rsidP="00036891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RRA=Pc-Pt</m:t>
                </m:r>
              </m:oMath>
            </m:oMathPara>
          </w:p>
          <w:p w:rsidR="00036891" w:rsidRDefault="00036891" w:rsidP="00036891">
            <w:pPr>
              <w:jc w:val="center"/>
              <w:rPr>
                <w:rFonts w:eastAsiaTheme="minorEastAsia"/>
              </w:rPr>
            </w:pPr>
          </w:p>
          <w:p w:rsidR="00036891" w:rsidRDefault="00036891" w:rsidP="0003689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Número necesario a tratar.</w:t>
            </w:r>
          </w:p>
          <w:p w:rsidR="00036891" w:rsidRDefault="00036891" w:rsidP="0003689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NNT=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RRA</m:t>
                    </m:r>
                  </m:den>
                </m:f>
              </m:oMath>
            </m:oMathPara>
          </w:p>
          <w:p w:rsidR="00036891" w:rsidRDefault="00036891" w:rsidP="00036891"/>
        </w:tc>
        <w:tc>
          <w:tcPr>
            <w:tcW w:w="1741" w:type="dxa"/>
          </w:tcPr>
          <w:p w:rsidR="00CF2D08" w:rsidRDefault="00CF2D08" w:rsidP="00CF2D08">
            <w:r>
              <w:t>Sesgos de selección, información, susceptibilidad,</w:t>
            </w:r>
          </w:p>
          <w:p w:rsidR="00CF2D08" w:rsidRDefault="00CF2D08" w:rsidP="00CF2D08">
            <w:r>
              <w:t>sobrevivencia,</w:t>
            </w:r>
          </w:p>
          <w:p w:rsidR="00CF2D08" w:rsidRDefault="00CF2D08" w:rsidP="00CF2D08">
            <w:r>
              <w:t>confusión,</w:t>
            </w:r>
          </w:p>
          <w:p w:rsidR="00CF2D08" w:rsidRDefault="00CF2D08" w:rsidP="00CF2D08">
            <w:proofErr w:type="gramStart"/>
            <w:r>
              <w:t>migración</w:t>
            </w:r>
            <w:proofErr w:type="gramEnd"/>
            <w:r>
              <w:t>.</w:t>
            </w:r>
          </w:p>
          <w:p w:rsidR="00CF2D08" w:rsidRDefault="00CF2D08" w:rsidP="00CF2D08"/>
        </w:tc>
        <w:tc>
          <w:tcPr>
            <w:tcW w:w="2196" w:type="dxa"/>
          </w:tcPr>
          <w:p w:rsidR="00CF2D08" w:rsidRDefault="00CF2D08" w:rsidP="00CF2D08">
            <w:pPr>
              <w:jc w:val="both"/>
            </w:pPr>
            <w:r>
              <w:t>Nivel de evidencia I son los que tienen un mayor nivel de evidencia.</w:t>
            </w:r>
          </w:p>
        </w:tc>
      </w:tr>
      <w:tr w:rsidR="00CF2D08" w:rsidTr="00CF2D08">
        <w:trPr>
          <w:trHeight w:val="1640"/>
        </w:trPr>
        <w:tc>
          <w:tcPr>
            <w:tcW w:w="2081" w:type="dxa"/>
          </w:tcPr>
          <w:p w:rsidR="00CF2D08" w:rsidRDefault="00CF2D08" w:rsidP="00CF2D08">
            <w:pPr>
              <w:jc w:val="center"/>
            </w:pPr>
            <w:proofErr w:type="spellStart"/>
            <w:r>
              <w:t>Metanálisis</w:t>
            </w:r>
            <w:proofErr w:type="spellEnd"/>
            <w:r>
              <w:t>.</w:t>
            </w:r>
          </w:p>
        </w:tc>
        <w:tc>
          <w:tcPr>
            <w:tcW w:w="1795" w:type="dxa"/>
          </w:tcPr>
          <w:p w:rsidR="00CF2D08" w:rsidRDefault="00CF2D08" w:rsidP="00CF2D08">
            <w:r>
              <w:t>Analíticos.</w:t>
            </w:r>
          </w:p>
          <w:p w:rsidR="00CF2D08" w:rsidRDefault="00CF2D08" w:rsidP="00CF2D08">
            <w:r>
              <w:t>Retrospectivos.</w:t>
            </w:r>
          </w:p>
          <w:p w:rsidR="00CF2D08" w:rsidRDefault="00CF2D08" w:rsidP="00CF2D08">
            <w:r>
              <w:t>Transversales.</w:t>
            </w:r>
          </w:p>
        </w:tc>
        <w:tc>
          <w:tcPr>
            <w:tcW w:w="2785" w:type="dxa"/>
          </w:tcPr>
          <w:p w:rsidR="00CF2D08" w:rsidRDefault="00036891" w:rsidP="00036891">
            <w:r>
              <w:t xml:space="preserve">Azar ( p </w:t>
            </w:r>
            <w:r>
              <w:rPr>
                <w:rFonts w:cs="Times New Roman"/>
              </w:rPr>
              <w:t>≤</w:t>
            </w:r>
            <w:r>
              <w:t xml:space="preserve"> .05 )</w:t>
            </w:r>
          </w:p>
          <w:p w:rsidR="00036891" w:rsidRDefault="00036891" w:rsidP="00036891">
            <w:r>
              <w:t xml:space="preserve">Intervalo de confianza </w:t>
            </w:r>
            <w:r>
              <w:rPr>
                <w:rFonts w:ascii="Calibri" w:hAnsi="Calibri" w:cs="Calibri"/>
              </w:rPr>
              <w:t>˃</w:t>
            </w:r>
            <w:r>
              <w:t xml:space="preserve"> 95%.</w:t>
            </w:r>
          </w:p>
          <w:p w:rsidR="00036891" w:rsidRDefault="00036891" w:rsidP="00036891">
            <w:r>
              <w:t>Valoración de sesgos.</w:t>
            </w:r>
          </w:p>
        </w:tc>
        <w:tc>
          <w:tcPr>
            <w:tcW w:w="1741" w:type="dxa"/>
          </w:tcPr>
          <w:p w:rsidR="00CF2D08" w:rsidRDefault="00CF2D08" w:rsidP="00CF2D08">
            <w:r>
              <w:t>Sesgos de susceptibilidad,</w:t>
            </w:r>
          </w:p>
          <w:p w:rsidR="00CF2D08" w:rsidRDefault="00CF2D08" w:rsidP="00CF2D08">
            <w:r>
              <w:t>Sobrevivencia,</w:t>
            </w:r>
          </w:p>
          <w:p w:rsidR="00CF2D08" w:rsidRDefault="00CF2D08" w:rsidP="00CF2D08">
            <w:r>
              <w:t>Publicación.</w:t>
            </w:r>
          </w:p>
          <w:p w:rsidR="00CF2D08" w:rsidRDefault="00CF2D08" w:rsidP="00CF2D08"/>
          <w:p w:rsidR="00CF2D08" w:rsidRDefault="00CF2D08" w:rsidP="00CF2D08"/>
        </w:tc>
        <w:tc>
          <w:tcPr>
            <w:tcW w:w="2196" w:type="dxa"/>
          </w:tcPr>
          <w:p w:rsidR="00CF2D08" w:rsidRDefault="00CF2D08" w:rsidP="00CF2D08">
            <w:pPr>
              <w:jc w:val="both"/>
            </w:pPr>
            <w:r>
              <w:t>También pertenecen a nivel I solamente debajo de un ensayo clínico controlado.</w:t>
            </w:r>
          </w:p>
        </w:tc>
      </w:tr>
      <w:tr w:rsidR="00CF2D08" w:rsidTr="00CF2D08">
        <w:trPr>
          <w:trHeight w:val="1103"/>
        </w:trPr>
        <w:tc>
          <w:tcPr>
            <w:tcW w:w="2081" w:type="dxa"/>
          </w:tcPr>
          <w:p w:rsidR="00CF2D08" w:rsidRDefault="00CF2D08" w:rsidP="00CF2D08">
            <w:pPr>
              <w:jc w:val="center"/>
            </w:pPr>
            <w:proofErr w:type="spellStart"/>
            <w:r>
              <w:t>Tamizaje</w:t>
            </w:r>
            <w:proofErr w:type="spellEnd"/>
          </w:p>
        </w:tc>
        <w:tc>
          <w:tcPr>
            <w:tcW w:w="1795" w:type="dxa"/>
          </w:tcPr>
          <w:p w:rsidR="00CF2D08" w:rsidRDefault="00CF2D08" w:rsidP="00CF2D08">
            <w:r>
              <w:t>Experimentales.</w:t>
            </w:r>
          </w:p>
          <w:p w:rsidR="00CF2D08" w:rsidRDefault="00CF2D08" w:rsidP="00CF2D08">
            <w:r>
              <w:t>Analítico.</w:t>
            </w:r>
          </w:p>
          <w:p w:rsidR="00CF2D08" w:rsidRDefault="00CF2D08" w:rsidP="00CF2D08">
            <w:r>
              <w:t>Prospectivo.</w:t>
            </w:r>
          </w:p>
          <w:p w:rsidR="00CF2D08" w:rsidRDefault="00CF2D08" w:rsidP="00CF2D08">
            <w:r>
              <w:t>Longitudinales.</w:t>
            </w:r>
          </w:p>
        </w:tc>
        <w:tc>
          <w:tcPr>
            <w:tcW w:w="2785" w:type="dxa"/>
          </w:tcPr>
          <w:p w:rsidR="00CF2D08" w:rsidRDefault="00CF2D08" w:rsidP="00CF2D08">
            <w:pPr>
              <w:jc w:val="center"/>
            </w:pPr>
          </w:p>
        </w:tc>
        <w:tc>
          <w:tcPr>
            <w:tcW w:w="1741" w:type="dxa"/>
          </w:tcPr>
          <w:p w:rsidR="00CF2D08" w:rsidRDefault="00CF2D08" w:rsidP="00CF2D08">
            <w:r>
              <w:t>Sesgos de selección.</w:t>
            </w:r>
          </w:p>
        </w:tc>
        <w:tc>
          <w:tcPr>
            <w:tcW w:w="2196" w:type="dxa"/>
          </w:tcPr>
          <w:p w:rsidR="00CF2D08" w:rsidRDefault="00036891" w:rsidP="00CF2D08">
            <w:r>
              <w:t>Probados con calidad para su uso. Alta nivel de evidencia.</w:t>
            </w:r>
          </w:p>
        </w:tc>
      </w:tr>
    </w:tbl>
    <w:p w:rsidR="00B2527F" w:rsidRDefault="001F4579" w:rsidP="00205002">
      <w:pPr>
        <w:pStyle w:val="Ttulo"/>
        <w:jc w:val="center"/>
      </w:pPr>
      <w:r>
        <w:t>Actividad integradora</w:t>
      </w:r>
    </w:p>
    <w:p w:rsidR="00205002" w:rsidRDefault="00205002" w:rsidP="00205002"/>
    <w:p w:rsidR="00205002" w:rsidRDefault="00205002" w:rsidP="00205002">
      <w:r>
        <w:t>Luis Gerardo Flores González    LME2460</w:t>
      </w:r>
    </w:p>
    <w:p w:rsidR="00205002" w:rsidRDefault="00205002" w:rsidP="00205002">
      <w:r>
        <w:t>Consulta: Apuntes, Manual de medicina basada en la evidencia, y Método epidemiológico de la escuela nacional de sanidad en Madrid.</w:t>
      </w:r>
    </w:p>
    <w:p w:rsidR="00205002" w:rsidRPr="00205002" w:rsidRDefault="00205002" w:rsidP="00205002"/>
    <w:sectPr w:rsidR="00205002" w:rsidRPr="00205002" w:rsidSect="00B252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B20" w:rsidRDefault="00754B20" w:rsidP="001F4579">
      <w:pPr>
        <w:spacing w:after="0"/>
      </w:pPr>
      <w:r>
        <w:separator/>
      </w:r>
    </w:p>
  </w:endnote>
  <w:endnote w:type="continuationSeparator" w:id="0">
    <w:p w:rsidR="00754B20" w:rsidRDefault="00754B20" w:rsidP="001F45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B20" w:rsidRDefault="00754B20" w:rsidP="001F4579">
      <w:pPr>
        <w:spacing w:after="0"/>
      </w:pPr>
      <w:r>
        <w:separator/>
      </w:r>
    </w:p>
  </w:footnote>
  <w:footnote w:type="continuationSeparator" w:id="0">
    <w:p w:rsidR="00754B20" w:rsidRDefault="00754B20" w:rsidP="001F457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0197"/>
    <w:multiLevelType w:val="hybridMultilevel"/>
    <w:tmpl w:val="38C0A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86921"/>
    <w:multiLevelType w:val="hybridMultilevel"/>
    <w:tmpl w:val="BF7803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A09"/>
    <w:rsid w:val="00014975"/>
    <w:rsid w:val="00036891"/>
    <w:rsid w:val="000A0BCB"/>
    <w:rsid w:val="001A1A09"/>
    <w:rsid w:val="001F4579"/>
    <w:rsid w:val="00205002"/>
    <w:rsid w:val="00754B20"/>
    <w:rsid w:val="007E6DB8"/>
    <w:rsid w:val="009A50CF"/>
    <w:rsid w:val="00A13A08"/>
    <w:rsid w:val="00B2527F"/>
    <w:rsid w:val="00BD0E86"/>
    <w:rsid w:val="00CF2D08"/>
    <w:rsid w:val="00DA5C5E"/>
    <w:rsid w:val="00DF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7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050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1A0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E6DB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DB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DB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49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F457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4579"/>
  </w:style>
  <w:style w:type="paragraph" w:styleId="Piedepgina">
    <w:name w:val="footer"/>
    <w:basedOn w:val="Normal"/>
    <w:link w:val="PiedepginaCar"/>
    <w:uiPriority w:val="99"/>
    <w:semiHidden/>
    <w:unhideWhenUsed/>
    <w:rsid w:val="001F457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4579"/>
  </w:style>
  <w:style w:type="character" w:customStyle="1" w:styleId="Ttulo2Car">
    <w:name w:val="Título 2 Car"/>
    <w:basedOn w:val="Fuentedeprrafopredeter"/>
    <w:link w:val="Ttulo2"/>
    <w:uiPriority w:val="9"/>
    <w:rsid w:val="00205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2050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050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</dc:creator>
  <cp:lastModifiedBy>Flores</cp:lastModifiedBy>
  <cp:revision>2</cp:revision>
  <dcterms:created xsi:type="dcterms:W3CDTF">2012-11-15T04:10:00Z</dcterms:created>
  <dcterms:modified xsi:type="dcterms:W3CDTF">2012-11-15T04:10:00Z</dcterms:modified>
</cp:coreProperties>
</file>