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234692009"/>
        <w:docPartObj>
          <w:docPartGallery w:val="Cover Pages"/>
          <w:docPartUnique/>
        </w:docPartObj>
      </w:sdtPr>
      <w:sdtEndPr>
        <w:rPr>
          <w:rFonts w:asciiTheme="minorHAnsi" w:eastAsiaTheme="minorHAnsi" w:hAnsiTheme="minorHAnsi" w:cstheme="minorBidi"/>
          <w:color w:val="000000" w:themeColor="text1"/>
          <w:sz w:val="32"/>
          <w:szCs w:val="32"/>
          <w:lang w:val="es-MX" w:eastAsia="en-US"/>
        </w:rPr>
      </w:sdtEndPr>
      <w:sdtContent>
        <w:p w:rsidR="00293648" w:rsidRPr="00293648" w:rsidRDefault="00293648" w:rsidP="00293648">
          <w:pPr>
            <w:pStyle w:val="Sinespaciado"/>
            <w:jc w:val="center"/>
            <w:rPr>
              <w:rFonts w:ascii="Bradley Hand ITC" w:eastAsiaTheme="majorEastAsia" w:hAnsi="Bradley Hand ITC" w:cstheme="majorBidi"/>
              <w:b/>
              <w:sz w:val="260"/>
              <w:szCs w:val="72"/>
            </w:rPr>
          </w:pPr>
          <w:r w:rsidRPr="00293648">
            <w:rPr>
              <w:rFonts w:ascii="Bradley Hand ITC" w:hAnsi="Bradley Hand ITC"/>
              <w:b/>
              <w:noProof/>
              <w:sz w:val="36"/>
            </w:rPr>
            <w:pict>
              <v:rect id="Rectángulo 2" o:spid="_x0000_s1033" style="position:absolute;left:0;text-align:left;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w:r>
          <w:r w:rsidRPr="00293648">
            <w:rPr>
              <w:rFonts w:ascii="Bradley Hand ITC" w:hAnsi="Bradley Hand ITC"/>
              <w:b/>
              <w:noProof/>
              <w:sz w:val="36"/>
            </w:rPr>
            <w:pict>
              <v:rect id="Rectángulo 5" o:spid="_x0000_s1032" style="position:absolute;left:0;text-align:left;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w:r>
          <w:r w:rsidRPr="00293648">
            <w:rPr>
              <w:rFonts w:ascii="Bradley Hand ITC" w:hAnsi="Bradley Hand ITC"/>
              <w:b/>
              <w:noProof/>
              <w:sz w:val="36"/>
            </w:rPr>
            <w:pict>
              <v:rect id="Rectángulo 4" o:spid="_x0000_s1031" style="position:absolute;left:0;text-align:left;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w:r>
          <w:r w:rsidRPr="00293648">
            <w:rPr>
              <w:rFonts w:ascii="Bradley Hand ITC" w:hAnsi="Bradley Hand ITC"/>
              <w:b/>
              <w:noProof/>
              <w:sz w:val="36"/>
            </w:rPr>
            <w:pict>
              <v:rect id="Rectángulo 3" o:spid="_x0000_s1030" style="position:absolute;left:0;text-align:left;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4bacc6 [3208]" strokecolor="#4f81bd [3204]">
                <w10:wrap anchorx="page" anchory="margin"/>
              </v:rect>
            </w:pict>
          </w:r>
        </w:p>
        <w:sdt>
          <w:sdtPr>
            <w:rPr>
              <w:rFonts w:ascii="Bradley Hand ITC" w:eastAsiaTheme="minorHAnsi" w:hAnsi="Bradley Hand ITC"/>
              <w:b/>
              <w:sz w:val="52"/>
              <w:lang w:val="es-MX" w:eastAsia="en-US"/>
            </w:rPr>
            <w:alias w:val="Título"/>
            <w:id w:val="14700071"/>
            <w:placeholder>
              <w:docPart w:val="D4B3AC5736DA488BBE2F07224365DFD1"/>
            </w:placeholder>
            <w:dataBinding w:prefixMappings="xmlns:ns0='http://schemas.openxmlformats.org/package/2006/metadata/core-properties' xmlns:ns1='http://purl.org/dc/elements/1.1/'" w:xpath="/ns0:coreProperties[1]/ns1:title[1]" w:storeItemID="{6C3C8BC8-F283-45AE-878A-BAB7291924A1}"/>
            <w:text/>
          </w:sdtPr>
          <w:sdtContent>
            <w:p w:rsidR="00293648" w:rsidRPr="00293648" w:rsidRDefault="00293648" w:rsidP="00293648">
              <w:pPr>
                <w:pStyle w:val="Sinespaciado"/>
                <w:jc w:val="center"/>
                <w:rPr>
                  <w:rFonts w:ascii="Bradley Hand ITC" w:eastAsiaTheme="majorEastAsia" w:hAnsi="Bradley Hand ITC" w:cstheme="majorBidi"/>
                  <w:b/>
                  <w:sz w:val="260"/>
                  <w:szCs w:val="72"/>
                </w:rPr>
              </w:pPr>
              <w:r w:rsidRPr="00293648">
                <w:rPr>
                  <w:rFonts w:ascii="Bradley Hand ITC" w:eastAsiaTheme="minorHAnsi" w:hAnsi="Bradley Hand ITC"/>
                  <w:b/>
                  <w:sz w:val="52"/>
                  <w:lang w:val="es-MX" w:eastAsia="en-US"/>
                </w:rPr>
                <w:t>Actividad Integradora "MEDICINA BASADA ENE VIDENCIAS PARTE 2</w:t>
              </w:r>
            </w:p>
          </w:sdtContent>
        </w:sdt>
        <w:p w:rsidR="00293648" w:rsidRDefault="00293648">
          <w:pPr>
            <w:pStyle w:val="Sinespaciado"/>
            <w:rPr>
              <w:rFonts w:asciiTheme="majorHAnsi" w:eastAsiaTheme="majorEastAsia" w:hAnsiTheme="majorHAnsi" w:cstheme="majorBidi"/>
              <w:sz w:val="36"/>
              <w:szCs w:val="36"/>
            </w:rPr>
          </w:pPr>
        </w:p>
        <w:p w:rsidR="00293648" w:rsidRDefault="00293648">
          <w:pPr>
            <w:pStyle w:val="Sinespaciado"/>
            <w:rPr>
              <w:rFonts w:asciiTheme="majorHAnsi" w:eastAsiaTheme="majorEastAsia" w:hAnsiTheme="majorHAnsi" w:cstheme="majorBidi"/>
              <w:sz w:val="36"/>
              <w:szCs w:val="36"/>
            </w:rPr>
          </w:pPr>
        </w:p>
        <w:p w:rsidR="00293648" w:rsidRPr="005150E0" w:rsidRDefault="00293648">
          <w:pPr>
            <w:pStyle w:val="Sinespaciado"/>
            <w:rPr>
              <w:rFonts w:asciiTheme="majorHAnsi" w:eastAsiaTheme="majorEastAsia" w:hAnsiTheme="majorHAnsi" w:cstheme="majorBidi"/>
              <w:sz w:val="44"/>
              <w:szCs w:val="36"/>
            </w:rPr>
          </w:pPr>
        </w:p>
        <w:sdt>
          <w:sdtPr>
            <w:rPr>
              <w:sz w:val="28"/>
            </w:rPr>
            <w:alias w:val="Fecha"/>
            <w:id w:val="14700083"/>
            <w:placeholder>
              <w:docPart w:val="EAAD43F2205B411E89FF444AEF18446F"/>
            </w:placeholder>
            <w:dataBinding w:prefixMappings="xmlns:ns0='http://schemas.microsoft.com/office/2006/coverPageProps'" w:xpath="/ns0:CoverPageProperties[1]/ns0:PublishDate[1]" w:storeItemID="{55AF091B-3C7A-41E3-B477-F2FDAA23CFDA}"/>
            <w:date w:fullDate="2012-11-14T00:00:00Z">
              <w:dateFormat w:val="dd/MM/yyyy"/>
              <w:lid w:val="es-ES"/>
              <w:storeMappedDataAs w:val="dateTime"/>
              <w:calendar w:val="gregorian"/>
            </w:date>
          </w:sdtPr>
          <w:sdtContent>
            <w:p w:rsidR="00293648" w:rsidRPr="005150E0" w:rsidRDefault="00293648">
              <w:pPr>
                <w:pStyle w:val="Sinespaciado"/>
                <w:rPr>
                  <w:sz w:val="28"/>
                </w:rPr>
              </w:pPr>
              <w:r w:rsidRPr="005150E0">
                <w:rPr>
                  <w:sz w:val="28"/>
                </w:rPr>
                <w:t>14/11/2012</w:t>
              </w:r>
            </w:p>
          </w:sdtContent>
        </w:sdt>
        <w:sdt>
          <w:sdtPr>
            <w:rPr>
              <w:sz w:val="28"/>
            </w:rPr>
            <w:alias w:val="Compañía"/>
            <w:id w:val="14700089"/>
            <w:placeholder>
              <w:docPart w:val="CC793030F1A2482CA140B6DEB86EC3E8"/>
            </w:placeholder>
            <w:dataBinding w:prefixMappings="xmlns:ns0='http://schemas.openxmlformats.org/officeDocument/2006/extended-properties'" w:xpath="/ns0:Properties[1]/ns0:Company[1]" w:storeItemID="{6668398D-A668-4E3E-A5EB-62B293D839F1}"/>
            <w:text/>
          </w:sdtPr>
          <w:sdtContent>
            <w:p w:rsidR="00293648" w:rsidRPr="005150E0" w:rsidRDefault="00293648">
              <w:pPr>
                <w:pStyle w:val="Sinespaciado"/>
                <w:rPr>
                  <w:sz w:val="28"/>
                </w:rPr>
              </w:pPr>
              <w:r w:rsidRPr="005150E0">
                <w:rPr>
                  <w:sz w:val="28"/>
                </w:rPr>
                <w:t>UGLAMAR HRVGF ISSSTE</w:t>
              </w:r>
            </w:p>
          </w:sdtContent>
        </w:sdt>
        <w:sdt>
          <w:sdtPr>
            <w:rPr>
              <w:sz w:val="28"/>
            </w:rPr>
            <w:alias w:val="Autor"/>
            <w:id w:val="14700094"/>
            <w:placeholder>
              <w:docPart w:val="E0A1A0A980884233AD7810E53F21B953"/>
            </w:placeholder>
            <w:dataBinding w:prefixMappings="xmlns:ns0='http://schemas.openxmlformats.org/package/2006/metadata/core-properties' xmlns:ns1='http://purl.org/dc/elements/1.1/'" w:xpath="/ns0:coreProperties[1]/ns1:creator[1]" w:storeItemID="{6C3C8BC8-F283-45AE-878A-BAB7291924A1}"/>
            <w:text/>
          </w:sdtPr>
          <w:sdtContent>
            <w:p w:rsidR="00293648" w:rsidRPr="005150E0" w:rsidRDefault="00293648">
              <w:pPr>
                <w:pStyle w:val="Sinespaciado"/>
                <w:rPr>
                  <w:sz w:val="28"/>
                </w:rPr>
              </w:pPr>
              <w:r w:rsidRPr="005150E0">
                <w:rPr>
                  <w:sz w:val="28"/>
                  <w:lang w:val="es-MX"/>
                </w:rPr>
                <w:t>Rodríguez Gómez Jaqueline LME2408</w:t>
              </w:r>
            </w:p>
          </w:sdtContent>
        </w:sdt>
        <w:p w:rsidR="00293648" w:rsidRDefault="00293648"/>
        <w:p w:rsidR="00293648" w:rsidRDefault="00293648" w:rsidP="00293648">
          <w:pPr>
            <w:jc w:val="center"/>
            <w:rPr>
              <w:color w:val="000000" w:themeColor="text1"/>
              <w:sz w:val="32"/>
              <w:szCs w:val="32"/>
            </w:rPr>
          </w:pPr>
          <w:r w:rsidRPr="00293648">
            <w:rPr>
              <w:color w:val="000000" w:themeColor="text1"/>
              <w:sz w:val="32"/>
              <w:szCs w:val="32"/>
              <w:lang w:val="es-ES"/>
            </w:rPr>
            <w:drawing>
              <wp:inline distT="0" distB="0" distL="0" distR="0" wp14:anchorId="427FBD9D" wp14:editId="399A05C1">
                <wp:extent cx="3960813" cy="2106613"/>
                <wp:effectExtent l="0" t="0" r="1905" b="8255"/>
                <wp:docPr id="6" name="Picture 4" descr="http://www.lamar.edu.mx/portalservicios/sites/default/files/garl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www.lamar.edu.mx/portalservicios/sites/default/files/garland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813" cy="2106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color w:val="000000" w:themeColor="text1"/>
              <w:sz w:val="32"/>
              <w:szCs w:val="32"/>
            </w:rPr>
            <w:br w:type="page"/>
          </w:r>
        </w:p>
      </w:sdtContent>
    </w:sdt>
    <w:tbl>
      <w:tblPr>
        <w:tblStyle w:val="Sombreadomedio2-nfasis5"/>
        <w:tblpPr w:leftFromText="141" w:rightFromText="141" w:vertAnchor="page" w:horzAnchor="margin" w:tblpY="1073"/>
        <w:tblW w:w="0" w:type="auto"/>
        <w:tblLook w:val="04A0" w:firstRow="1" w:lastRow="0" w:firstColumn="1" w:lastColumn="0" w:noHBand="0" w:noVBand="1"/>
      </w:tblPr>
      <w:tblGrid>
        <w:gridCol w:w="1965"/>
        <w:gridCol w:w="7027"/>
      </w:tblGrid>
      <w:tr w:rsidR="005150E0" w:rsidTr="00E05FD5">
        <w:trPr>
          <w:cnfStyle w:val="100000000000" w:firstRow="1" w:lastRow="0" w:firstColumn="0" w:lastColumn="0" w:oddVBand="0" w:evenVBand="0" w:oddHBand="0" w:evenHBand="0" w:firstRowFirstColumn="0" w:firstRowLastColumn="0" w:lastRowFirstColumn="0" w:lastRowLastColumn="0"/>
          <w:trHeight w:val="351"/>
        </w:trPr>
        <w:tc>
          <w:tcPr>
            <w:cnfStyle w:val="001000000100" w:firstRow="0" w:lastRow="0" w:firstColumn="1" w:lastColumn="0" w:oddVBand="0" w:evenVBand="0" w:oddHBand="0" w:evenHBand="0" w:firstRowFirstColumn="1" w:firstRowLastColumn="0" w:lastRowFirstColumn="0" w:lastRowLastColumn="0"/>
            <w:tcW w:w="1965" w:type="dxa"/>
          </w:tcPr>
          <w:p w:rsidR="005150E0" w:rsidRDefault="005150E0" w:rsidP="00E05FD5"/>
        </w:tc>
        <w:tc>
          <w:tcPr>
            <w:tcW w:w="7027" w:type="dxa"/>
          </w:tcPr>
          <w:p w:rsidR="005150E0" w:rsidRPr="00E05FD5" w:rsidRDefault="00E05FD5" w:rsidP="00E05FD5">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E05FD5">
              <w:rPr>
                <w:rFonts w:ascii="Tahoma" w:hAnsi="Tahoma" w:cs="Tahoma"/>
                <w:sz w:val="24"/>
              </w:rPr>
              <w:t>Tipo de estudio</w:t>
            </w:r>
          </w:p>
        </w:tc>
      </w:tr>
      <w:tr w:rsidR="00E05FD5" w:rsidTr="00E05FD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965" w:type="dxa"/>
          </w:tcPr>
          <w:p w:rsidR="00E05FD5" w:rsidRDefault="00E05FD5" w:rsidP="00E05FD5"/>
        </w:tc>
        <w:tc>
          <w:tcPr>
            <w:tcW w:w="7027" w:type="dxa"/>
          </w:tcPr>
          <w:p w:rsidR="00E05FD5" w:rsidRPr="00E05FD5" w:rsidRDefault="00E05FD5" w:rsidP="00E05FD5">
            <w:pPr>
              <w:cnfStyle w:val="000000100000" w:firstRow="0" w:lastRow="0" w:firstColumn="0" w:lastColumn="0" w:oddVBand="0" w:evenVBand="0" w:oddHBand="1" w:evenHBand="0" w:firstRowFirstColumn="0" w:firstRowLastColumn="0" w:lastRowFirstColumn="0" w:lastRowLastColumn="0"/>
              <w:rPr>
                <w:rFonts w:ascii="Tahoma" w:hAnsi="Tahoma" w:cs="Tahoma"/>
                <w:b/>
                <w:sz w:val="24"/>
              </w:rPr>
            </w:pPr>
            <w:r w:rsidRPr="00E05FD5">
              <w:rPr>
                <w:rFonts w:ascii="Tahoma" w:hAnsi="Tahoma" w:cs="Tahoma"/>
                <w:b/>
                <w:sz w:val="24"/>
              </w:rPr>
              <w:t xml:space="preserve">Ensayos clínicos controlados </w:t>
            </w:r>
          </w:p>
        </w:tc>
      </w:tr>
      <w:tr w:rsidR="005150E0" w:rsidTr="00E05FD5">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rPr>
            </w:pPr>
            <w:r w:rsidRPr="00E05FD5">
              <w:rPr>
                <w:rFonts w:ascii="Tahoma" w:hAnsi="Tahoma" w:cs="Tahoma"/>
                <w:sz w:val="24"/>
              </w:rPr>
              <w:t xml:space="preserve">Definición </w:t>
            </w:r>
          </w:p>
        </w:tc>
        <w:tc>
          <w:tcPr>
            <w:tcW w:w="7027" w:type="dxa"/>
          </w:tcPr>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Tipo de estudio</w:t>
            </w:r>
            <w:r w:rsidRPr="00E05FD5">
              <w:rPr>
                <w:rFonts w:ascii="Comic Sans MS" w:hAnsi="Comic Sans MS"/>
              </w:rPr>
              <w:t xml:space="preserve"> epidemiológico más adecuado para evaluar eficacia de los tratamientos, proporcionan el máximo grado de inferencia causal  y</w:t>
            </w:r>
            <w:r w:rsidR="00652D2D">
              <w:rPr>
                <w:rFonts w:ascii="Comic Sans MS" w:hAnsi="Comic Sans MS"/>
              </w:rPr>
              <w:t xml:space="preserve"> control de factores </w:t>
            </w:r>
            <w:proofErr w:type="spellStart"/>
            <w:r w:rsidR="00652D2D">
              <w:rPr>
                <w:rFonts w:ascii="Comic Sans MS" w:hAnsi="Comic Sans MS"/>
              </w:rPr>
              <w:t>confusores</w:t>
            </w:r>
            <w:proofErr w:type="spellEnd"/>
            <w:r w:rsidR="00652D2D">
              <w:rPr>
                <w:rFonts w:ascii="Comic Sans MS" w:hAnsi="Comic Sans MS"/>
              </w:rPr>
              <w:t>.</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5150E0" w:rsidTr="00E0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rPr>
            </w:pPr>
            <w:r w:rsidRPr="00E05FD5">
              <w:rPr>
                <w:rFonts w:ascii="Tahoma" w:hAnsi="Tahoma" w:cs="Tahoma"/>
                <w:sz w:val="24"/>
              </w:rPr>
              <w:t>Tipo de estudio</w:t>
            </w:r>
          </w:p>
        </w:tc>
        <w:tc>
          <w:tcPr>
            <w:tcW w:w="7027" w:type="dxa"/>
          </w:tcPr>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Longitudinal de cohortes</w:t>
            </w:r>
            <w:r w:rsidRPr="00E05FD5">
              <w:rPr>
                <w:rFonts w:ascii="Comic Sans MS" w:hAnsi="Comic Sans MS"/>
              </w:rPr>
              <w:t xml:space="preserve">, en el que los investigadores asigna a un grupo seleccionado de sujetos a recibir (grupo experimental) o </w:t>
            </w:r>
            <w:proofErr w:type="gramStart"/>
            <w:r w:rsidRPr="00E05FD5">
              <w:rPr>
                <w:rFonts w:ascii="Comic Sans MS" w:hAnsi="Comic Sans MS"/>
              </w:rPr>
              <w:t>no(</w:t>
            </w:r>
            <w:proofErr w:type="gramEnd"/>
            <w:r w:rsidRPr="00E05FD5">
              <w:rPr>
                <w:rFonts w:ascii="Comic Sans MS" w:hAnsi="Comic Sans MS"/>
              </w:rPr>
              <w:t xml:space="preserve">grupo control) intervención (generalmente un </w:t>
            </w:r>
            <w:proofErr w:type="spellStart"/>
            <w:r w:rsidRPr="00E05FD5">
              <w:rPr>
                <w:rFonts w:ascii="Comic Sans MS" w:hAnsi="Comic Sans MS"/>
              </w:rPr>
              <w:t>tx</w:t>
            </w:r>
            <w:proofErr w:type="spellEnd"/>
            <w:r w:rsidRPr="00E05FD5">
              <w:rPr>
                <w:rFonts w:ascii="Comic Sans MS" w:hAnsi="Comic Sans MS"/>
              </w:rPr>
              <w:t>), los sigue en el tiempo y compara su efecto.</w:t>
            </w:r>
          </w:p>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Control de aspectos del estudio.</w:t>
            </w:r>
          </w:p>
        </w:tc>
      </w:tr>
      <w:tr w:rsidR="005150E0" w:rsidTr="00E05FD5">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rPr>
            </w:pPr>
            <w:r w:rsidRPr="00E05FD5">
              <w:rPr>
                <w:rFonts w:ascii="Tahoma" w:hAnsi="Tahoma" w:cs="Tahoma"/>
                <w:sz w:val="24"/>
              </w:rPr>
              <w:t>Tipos de ensayos clínicos</w:t>
            </w:r>
          </w:p>
        </w:tc>
        <w:tc>
          <w:tcPr>
            <w:tcW w:w="7027" w:type="dxa"/>
          </w:tcPr>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Históricos:</w:t>
            </w:r>
            <w:r w:rsidR="00984528" w:rsidRPr="00E05FD5">
              <w:rPr>
                <w:rFonts w:ascii="Comic Sans MS" w:hAnsi="Comic Sans MS"/>
              </w:rPr>
              <w:t xml:space="preserve"> El resultado</w:t>
            </w:r>
            <w:r w:rsidRPr="00E05FD5">
              <w:rPr>
                <w:rFonts w:ascii="Comic Sans MS" w:hAnsi="Comic Sans MS"/>
              </w:rPr>
              <w:t xml:space="preserve"> del grupo experimental se </w:t>
            </w:r>
            <w:proofErr w:type="gramStart"/>
            <w:r w:rsidRPr="00E05FD5">
              <w:rPr>
                <w:rFonts w:ascii="Comic Sans MS" w:hAnsi="Comic Sans MS"/>
              </w:rPr>
              <w:t>comparan</w:t>
            </w:r>
            <w:proofErr w:type="gramEnd"/>
            <w:r w:rsidRPr="00E05FD5">
              <w:rPr>
                <w:rFonts w:ascii="Comic Sans MS" w:hAnsi="Comic Sans MS"/>
              </w:rPr>
              <w:t xml:space="preserve"> con los dos de un grupo histórico que no recibió el tratamiento. Tienden a dar falsos positivos ya que el pronóstico del control histórico es peor que el grupo experimental.</w:t>
            </w:r>
          </w:p>
          <w:p w:rsidR="00801E8B"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rPr>
            </w:pPr>
            <w:r w:rsidRPr="00E05FD5">
              <w:rPr>
                <w:rFonts w:ascii="Comic Sans MS" w:hAnsi="Comic Sans MS"/>
              </w:rPr>
              <w:t xml:space="preserve">Paralelos: </w:t>
            </w:r>
            <w:r w:rsidR="00801E8B" w:rsidRPr="00E05FD5">
              <w:rPr>
                <w:rFonts w:ascii="Comic Sans MS" w:hAnsi="Comic Sans MS" w:cstheme="minorHAnsi"/>
              </w:rPr>
              <w:t>Más</w:t>
            </w:r>
            <w:r w:rsidRPr="00E05FD5">
              <w:rPr>
                <w:rFonts w:ascii="Comic Sans MS" w:hAnsi="Comic Sans MS" w:cstheme="minorHAnsi"/>
              </w:rPr>
              <w:t xml:space="preserve"> frecuente, </w:t>
            </w:r>
            <w:r w:rsidR="00801E8B" w:rsidRPr="00E05FD5">
              <w:rPr>
                <w:rFonts w:ascii="Comic Sans MS" w:hAnsi="Comic Sans MS" w:cstheme="minorHAnsi"/>
              </w:rPr>
              <w:t xml:space="preserve">consiste en que los </w:t>
            </w:r>
            <w:r w:rsidRPr="00E05FD5">
              <w:rPr>
                <w:rFonts w:ascii="Comic Sans MS" w:hAnsi="Comic Sans MS" w:cstheme="minorHAnsi"/>
              </w:rPr>
              <w:t xml:space="preserve">pacientes asignados por el investigador para recibir de forma aleatoria uno de los tratamientos que se estudian. </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rPr>
            </w:pPr>
            <w:r w:rsidRPr="00E05FD5">
              <w:rPr>
                <w:rFonts w:ascii="Comic Sans MS" w:hAnsi="Comic Sans MS" w:cstheme="minorHAnsi"/>
              </w:rPr>
              <w:t>Se compara</w:t>
            </w:r>
            <w:r w:rsidR="00801E8B" w:rsidRPr="00E05FD5">
              <w:rPr>
                <w:rFonts w:ascii="Comic Sans MS" w:hAnsi="Comic Sans MS" w:cstheme="minorHAnsi"/>
              </w:rPr>
              <w:t xml:space="preserve"> sustancia activa o placebo.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rPr>
            </w:pPr>
            <w:r w:rsidRPr="00E05FD5">
              <w:rPr>
                <w:rFonts w:ascii="Comic Sans MS" w:hAnsi="Comic Sans MS" w:cstheme="minorHAnsi"/>
              </w:rPr>
              <w:t>Diseño factorial: los grupos son aleatorizados para</w:t>
            </w:r>
            <w:r w:rsidR="00801E8B" w:rsidRPr="00E05FD5">
              <w:rPr>
                <w:rFonts w:ascii="Comic Sans MS" w:hAnsi="Comic Sans MS" w:cstheme="minorHAnsi"/>
              </w:rPr>
              <w:t xml:space="preserve"> recibir dos o más </w:t>
            </w:r>
            <w:proofErr w:type="spellStart"/>
            <w:r w:rsidR="00801E8B" w:rsidRPr="00E05FD5">
              <w:rPr>
                <w:rFonts w:ascii="Comic Sans MS" w:hAnsi="Comic Sans MS" w:cstheme="minorHAnsi"/>
              </w:rPr>
              <w:t>txs</w:t>
            </w:r>
            <w:proofErr w:type="spellEnd"/>
            <w:r w:rsidR="00801E8B" w:rsidRPr="00E05FD5">
              <w:rPr>
                <w:rFonts w:ascii="Comic Sans MS" w:hAnsi="Comic Sans MS" w:cstheme="minorHAnsi"/>
              </w:rPr>
              <w:t xml:space="preserve">  y</w:t>
            </w:r>
            <w:r w:rsidRPr="00E05FD5">
              <w:rPr>
                <w:rFonts w:ascii="Comic Sans MS" w:hAnsi="Comic Sans MS" w:cstheme="minorHAnsi"/>
              </w:rPr>
              <w:t xml:space="preserve"> el placeo o tratamiento convencional. Es importante que no exista interacción entre los tratamientos </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rPr>
            </w:pPr>
            <w:r w:rsidRPr="00E05FD5">
              <w:rPr>
                <w:rFonts w:ascii="Comic Sans MS" w:hAnsi="Comic Sans MS" w:cstheme="minorHAnsi"/>
                <w:b/>
              </w:rPr>
              <w:t>Ventajas:</w:t>
            </w:r>
            <w:r w:rsidRPr="00E05FD5">
              <w:rPr>
                <w:rFonts w:ascii="Comic Sans MS" w:hAnsi="Comic Sans MS" w:cstheme="minorHAnsi"/>
              </w:rPr>
              <w:t xml:space="preserve"> permite evaluar dos hipótesis en un solo estudio. </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rPr>
            </w:pPr>
            <w:r w:rsidRPr="00E05FD5">
              <w:rPr>
                <w:rFonts w:ascii="Comic Sans MS" w:hAnsi="Comic Sans MS" w:cstheme="minorHAnsi"/>
              </w:rPr>
              <w:t>Cruzados: los dos grupos reciben ambos tratamientos secuencialmente pero de una forma aleatorizada. Es importante el periodo de lavado, que es el tiempo que debe pasar para que los efectos residuales del medicamento que se utilizó en el periodo anterior desaparezcan.</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rPr>
            </w:pPr>
            <w:r w:rsidRPr="00E05FD5">
              <w:rPr>
                <w:rFonts w:ascii="Comic Sans MS" w:hAnsi="Comic Sans MS" w:cstheme="minorHAnsi"/>
                <w:b/>
              </w:rPr>
              <w:t xml:space="preserve">Ventajas: </w:t>
            </w:r>
            <w:r w:rsidR="00982338" w:rsidRPr="00E05FD5">
              <w:rPr>
                <w:rFonts w:ascii="Comic Sans MS" w:hAnsi="Comic Sans MS" w:cstheme="minorHAnsi"/>
              </w:rPr>
              <w:t>M</w:t>
            </w:r>
            <w:r w:rsidRPr="00E05FD5">
              <w:rPr>
                <w:rFonts w:ascii="Comic Sans MS" w:hAnsi="Comic Sans MS" w:cstheme="minorHAnsi"/>
              </w:rPr>
              <w:t>itad de tamaño de la muestra</w:t>
            </w:r>
            <w:r w:rsidR="00982338" w:rsidRPr="00E05FD5">
              <w:rPr>
                <w:rFonts w:ascii="Comic Sans MS" w:hAnsi="Comic Sans MS" w:cstheme="minorHAnsi"/>
              </w:rPr>
              <w:t xml:space="preserve"> comparado con EC paralelos</w:t>
            </w:r>
            <w:r w:rsidRPr="00E05FD5">
              <w:rPr>
                <w:rFonts w:ascii="Comic Sans MS" w:hAnsi="Comic Sans MS" w:cstheme="minorHAnsi"/>
              </w:rPr>
              <w:t>. La variabilidad es menor debido a que los mismos sujetos reciben los dos tratamientos.</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rPr>
            </w:pPr>
            <w:r w:rsidRPr="00E05FD5">
              <w:rPr>
                <w:rFonts w:ascii="Comic Sans MS" w:hAnsi="Comic Sans MS" w:cstheme="minorHAnsi"/>
                <w:b/>
              </w:rPr>
              <w:t>Desventaja:</w:t>
            </w:r>
            <w:r w:rsidRPr="00E05FD5">
              <w:rPr>
                <w:rFonts w:ascii="Comic Sans MS" w:hAnsi="Comic Sans MS" w:cstheme="minorHAnsi"/>
              </w:rPr>
              <w:t xml:space="preserve"> Si un número pequeño de pacientes no concluye el estudio el poder estadístico</w:t>
            </w:r>
            <w:r w:rsidR="00982338" w:rsidRPr="00E05FD5">
              <w:rPr>
                <w:rFonts w:ascii="Comic Sans MS" w:hAnsi="Comic Sans MS" w:cstheme="minorHAnsi"/>
              </w:rPr>
              <w:t xml:space="preserve"> para demostrar las diferencias entre los dos tratamientos  se vuelve insuficiente debido a la reducción del tamaño de la muestra.</w:t>
            </w:r>
          </w:p>
          <w:p w:rsidR="00982338" w:rsidRPr="00E05FD5" w:rsidRDefault="00982338"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rPr>
            </w:pPr>
            <w:r w:rsidRPr="00E05FD5">
              <w:rPr>
                <w:rFonts w:ascii="Comic Sans MS" w:hAnsi="Comic Sans MS" w:cstheme="minorHAnsi"/>
              </w:rPr>
              <w:t>Valorar el efecto secuencia</w:t>
            </w:r>
            <w:r w:rsidRPr="00E05FD5">
              <w:rPr>
                <w:rFonts w:ascii="Comic Sans MS" w:hAnsi="Comic Sans MS" w:cstheme="minorHAnsi"/>
              </w:rPr>
              <w:sym w:font="Wingdings" w:char="F0E0"/>
            </w:r>
            <w:r w:rsidRPr="00E05FD5">
              <w:rPr>
                <w:rFonts w:ascii="Comic Sans MS" w:hAnsi="Comic Sans MS" w:cstheme="minorHAnsi"/>
              </w:rPr>
              <w:t xml:space="preserve"> Si el orden en que se dan los fármacos altera el resultado</w:t>
            </w:r>
          </w:p>
          <w:p w:rsidR="00982338" w:rsidRPr="00E05FD5" w:rsidRDefault="00982338"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rPr>
            </w:pPr>
            <w:r w:rsidRPr="00E05FD5">
              <w:rPr>
                <w:rFonts w:ascii="Comic Sans MS" w:hAnsi="Comic Sans MS" w:cstheme="minorHAnsi"/>
              </w:rPr>
              <w:t>Valorar Efecto periodo</w:t>
            </w:r>
            <w:r w:rsidRPr="00E05FD5">
              <w:rPr>
                <w:rFonts w:ascii="Comic Sans MS" w:hAnsi="Comic Sans MS" w:cstheme="minorHAnsi"/>
              </w:rPr>
              <w:sym w:font="Wingdings" w:char="F0E0"/>
            </w:r>
            <w:r w:rsidRPr="00E05FD5">
              <w:rPr>
                <w:rFonts w:ascii="Comic Sans MS" w:hAnsi="Comic Sans MS" w:cstheme="minorHAnsi"/>
              </w:rPr>
              <w:t xml:space="preserve"> Valora que al administrar dos fármacos en 2 periodos de la enfermedad, ni la enfermedad ni los </w:t>
            </w:r>
            <w:proofErr w:type="spellStart"/>
            <w:r w:rsidRPr="00E05FD5">
              <w:rPr>
                <w:rFonts w:ascii="Comic Sans MS" w:hAnsi="Comic Sans MS" w:cstheme="minorHAnsi"/>
              </w:rPr>
              <w:t>px</w:t>
            </w:r>
            <w:proofErr w:type="spellEnd"/>
            <w:r w:rsidRPr="00E05FD5">
              <w:rPr>
                <w:rFonts w:ascii="Comic Sans MS" w:hAnsi="Comic Sans MS" w:cstheme="minorHAnsi"/>
              </w:rPr>
              <w:t xml:space="preserve"> hayan sufrido variaciones que pudieran alterar los resultados.</w:t>
            </w:r>
          </w:p>
        </w:tc>
      </w:tr>
      <w:tr w:rsidR="005150E0" w:rsidTr="00E0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sz w:val="24"/>
              </w:rPr>
            </w:pPr>
            <w:r w:rsidRPr="00E05FD5">
              <w:rPr>
                <w:rFonts w:ascii="Tahoma" w:hAnsi="Tahoma" w:cs="Tahoma"/>
                <w:sz w:val="24"/>
              </w:rPr>
              <w:lastRenderedPageBreak/>
              <w:t>Validez interna</w:t>
            </w:r>
          </w:p>
        </w:tc>
        <w:tc>
          <w:tcPr>
            <w:tcW w:w="7027" w:type="dxa"/>
          </w:tcPr>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Depende de la distribución de los factores que influencian los resultados que se están estudiando sea similar en el grupo experimental y en el grupo control; las diferencias deberán ser el tratamiento.</w:t>
            </w:r>
          </w:p>
        </w:tc>
      </w:tr>
      <w:tr w:rsidR="005150E0" w:rsidTr="00E05FD5">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sz w:val="24"/>
              </w:rPr>
            </w:pPr>
            <w:r w:rsidRPr="00E05FD5">
              <w:rPr>
                <w:rFonts w:ascii="Tahoma" w:hAnsi="Tahoma" w:cs="Tahoma"/>
                <w:sz w:val="24"/>
              </w:rPr>
              <w:t>Asignación de tratamientos</w:t>
            </w:r>
          </w:p>
        </w:tc>
        <w:tc>
          <w:tcPr>
            <w:tcW w:w="7027" w:type="dxa"/>
          </w:tcPr>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Aleatoria/azar.</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5150E0" w:rsidTr="00E0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sz w:val="24"/>
              </w:rPr>
            </w:pPr>
            <w:r w:rsidRPr="00E05FD5">
              <w:rPr>
                <w:rFonts w:ascii="Tahoma" w:hAnsi="Tahoma" w:cs="Tahoma"/>
                <w:sz w:val="24"/>
              </w:rPr>
              <w:t>Objetivo de aleatorización</w:t>
            </w:r>
          </w:p>
        </w:tc>
        <w:tc>
          <w:tcPr>
            <w:tcW w:w="7027" w:type="dxa"/>
          </w:tcPr>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Disminuir error producido por factores no controlados que pueden influenciar al resultado final.</w:t>
            </w:r>
          </w:p>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 xml:space="preserve">Aleatorización en bloques: método más empleado. Formar bloques con todas las combinaciones posibles de tratamiento.  Reduce error experimental y aumenta el poder estadístico  en el análisis. </w:t>
            </w:r>
          </w:p>
        </w:tc>
      </w:tr>
      <w:tr w:rsidR="005150E0" w:rsidTr="00E05FD5">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sz w:val="24"/>
              </w:rPr>
            </w:pPr>
            <w:r w:rsidRPr="00E05FD5">
              <w:rPr>
                <w:rFonts w:ascii="Tahoma" w:hAnsi="Tahoma" w:cs="Tahoma"/>
                <w:sz w:val="24"/>
              </w:rPr>
              <w:t>Cegamiento</w:t>
            </w:r>
          </w:p>
        </w:tc>
        <w:tc>
          <w:tcPr>
            <w:tcW w:w="7027" w:type="dxa"/>
          </w:tcPr>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Consiste en que ni los participantes ni  los investigadores de</w:t>
            </w:r>
            <w:r w:rsidR="00234F54" w:rsidRPr="00E05FD5">
              <w:rPr>
                <w:rFonts w:ascii="Comic Sans MS" w:hAnsi="Comic Sans MS"/>
              </w:rPr>
              <w:t>l</w:t>
            </w:r>
            <w:r w:rsidRPr="00E05FD5">
              <w:rPr>
                <w:rFonts w:ascii="Comic Sans MS" w:hAnsi="Comic Sans MS"/>
              </w:rPr>
              <w:t xml:space="preserve"> estudio conocen a qué grupo de tratamiento pertenece cada sujeto.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Evita sesgo de observación.</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b/>
              </w:rPr>
              <w:t>Ciego:</w:t>
            </w:r>
            <w:r w:rsidRPr="00E05FD5">
              <w:rPr>
                <w:rFonts w:ascii="Comic Sans MS" w:hAnsi="Comic Sans MS"/>
              </w:rPr>
              <w:t xml:space="preserve"> paciente no conoce a qué grupo pertenece.</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b/>
              </w:rPr>
              <w:t>Doble ciego:</w:t>
            </w:r>
            <w:r w:rsidR="00234F54" w:rsidRPr="00E05FD5">
              <w:rPr>
                <w:rFonts w:ascii="Comic Sans MS" w:hAnsi="Comic Sans MS"/>
              </w:rPr>
              <w:t xml:space="preserve"> El paciente ni</w:t>
            </w:r>
            <w:r w:rsidRPr="00E05FD5">
              <w:rPr>
                <w:rFonts w:ascii="Comic Sans MS" w:hAnsi="Comic Sans MS"/>
              </w:rPr>
              <w:t xml:space="preserve"> el investigador o administrador de tratamiento están ciegos de dicha información.</w:t>
            </w:r>
            <w:r w:rsidR="00234F54" w:rsidRPr="00E05FD5">
              <w:rPr>
                <w:rFonts w:ascii="Comic Sans MS" w:hAnsi="Comic Sans MS"/>
              </w:rPr>
              <w:t xml:space="preserve"> Evitar el sesgo de observación</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b/>
              </w:rPr>
              <w:t>Triple ciego:</w:t>
            </w:r>
            <w:r w:rsidR="00234F54" w:rsidRPr="00E05FD5">
              <w:rPr>
                <w:rFonts w:ascii="Comic Sans MS" w:hAnsi="Comic Sans MS"/>
              </w:rPr>
              <w:t xml:space="preserve"> Ni</w:t>
            </w:r>
            <w:r w:rsidRPr="00E05FD5">
              <w:rPr>
                <w:rFonts w:ascii="Comic Sans MS" w:hAnsi="Comic Sans MS"/>
              </w:rPr>
              <w:t xml:space="preserve"> el paciente, ni el administrador del tratamiento ni los investigadores saben que está tomando cada paciente.</w:t>
            </w:r>
            <w:r w:rsidR="00234F54" w:rsidRPr="00E05FD5">
              <w:rPr>
                <w:rFonts w:ascii="Comic Sans MS" w:hAnsi="Comic Sans MS"/>
              </w:rPr>
              <w:t xml:space="preserve"> Evitar por completo el sesgo de observación</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Ensayos clínicos en los que no se realiza cegamiento se denominan abiertos.</w:t>
            </w:r>
          </w:p>
        </w:tc>
      </w:tr>
      <w:tr w:rsidR="005150E0" w:rsidTr="00E0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sz w:val="24"/>
              </w:rPr>
            </w:pPr>
            <w:r w:rsidRPr="00E05FD5">
              <w:rPr>
                <w:rFonts w:ascii="Tahoma" w:hAnsi="Tahoma" w:cs="Tahoma"/>
                <w:sz w:val="24"/>
              </w:rPr>
              <w:t xml:space="preserve">Análisis de los resultados </w:t>
            </w:r>
          </w:p>
        </w:tc>
        <w:tc>
          <w:tcPr>
            <w:tcW w:w="7027" w:type="dxa"/>
          </w:tcPr>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 xml:space="preserve">Eficacia de un tratamiento son la Reducción riesgo absoluto-relativo de la enfermedad con el tratamiento experimental comparado con el control.  El número necesario a tratar es el número de pacientes que debe ser tratado para evitar ocurrencia de un evento de la enfermedad. </w:t>
            </w:r>
          </w:p>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5150E0" w:rsidTr="00E05FD5">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sz w:val="24"/>
              </w:rPr>
            </w:pPr>
            <w:r w:rsidRPr="00E05FD5">
              <w:rPr>
                <w:rFonts w:ascii="Tahoma" w:hAnsi="Tahoma" w:cs="Tahoma"/>
                <w:sz w:val="24"/>
              </w:rPr>
              <w:t>Análisis de intención a tratar</w:t>
            </w:r>
          </w:p>
        </w:tc>
        <w:tc>
          <w:tcPr>
            <w:tcW w:w="7027" w:type="dxa"/>
          </w:tcPr>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Es frecuente que los pacientes descontinúen o cambien de tratamiento. Ofrece resultados más cercanos  los que ocurre en la práctica diaria, pero tienen la desventaja de obtener falso negativo si un número grande de pacientes no tomó el medicamento como se les prescribió.</w:t>
            </w:r>
          </w:p>
        </w:tc>
      </w:tr>
      <w:tr w:rsidR="005150E0" w:rsidTr="00E0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sz w:val="24"/>
              </w:rPr>
            </w:pPr>
            <w:r w:rsidRPr="00E05FD5">
              <w:rPr>
                <w:rFonts w:ascii="Tahoma" w:hAnsi="Tahoma" w:cs="Tahoma"/>
                <w:sz w:val="24"/>
              </w:rPr>
              <w:t>Fases de la investigación farmacológica</w:t>
            </w:r>
          </w:p>
        </w:tc>
        <w:tc>
          <w:tcPr>
            <w:tcW w:w="7027" w:type="dxa"/>
          </w:tcPr>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Preclínica: estudios en animales y después en humanos</w:t>
            </w:r>
          </w:p>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Fase I: establecer rango de dosis, única o repetida, que pueda ser tolerada y que sea segura.</w:t>
            </w:r>
          </w:p>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Fase II: Evaluación inicial de eficacia de un medicamento y determinar la dosis terapéutica.</w:t>
            </w:r>
          </w:p>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lastRenderedPageBreak/>
              <w:t>Fase III: Probar de forma definitiva que le medicamento es eficaz y descubrir la presencia de efectos secundarios comunes.</w:t>
            </w:r>
          </w:p>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 xml:space="preserve">Fase IV: detectar efectos secundarios inusuales o menos frecuentes. </w:t>
            </w:r>
          </w:p>
        </w:tc>
      </w:tr>
      <w:tr w:rsidR="005150E0" w:rsidTr="00E05FD5">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rPr>
            </w:pPr>
            <w:r w:rsidRPr="00E05FD5">
              <w:rPr>
                <w:rFonts w:ascii="Tahoma" w:hAnsi="Tahoma" w:cs="Tahoma"/>
                <w:sz w:val="24"/>
              </w:rPr>
              <w:lastRenderedPageBreak/>
              <w:t>Ensayos clínicos negativos</w:t>
            </w:r>
          </w:p>
        </w:tc>
        <w:tc>
          <w:tcPr>
            <w:tcW w:w="7027" w:type="dxa"/>
          </w:tcPr>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Definición: Es aquél en el que no se encuentra una diferencia significativa entre los grupos comparados.</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 xml:space="preserve">Puede ser útil para ayudar a descartar un tratamiento ineficaz o para demostrar que una intervención es tan efectiva como aquélla con la que </w:t>
            </w:r>
            <w:proofErr w:type="spellStart"/>
            <w:r w:rsidRPr="00E05FD5">
              <w:rPr>
                <w:rFonts w:ascii="Comic Sans MS" w:hAnsi="Comic Sans MS"/>
              </w:rPr>
              <w:t>s</w:t>
            </w:r>
            <w:proofErr w:type="spellEnd"/>
            <w:r w:rsidRPr="00E05FD5">
              <w:rPr>
                <w:rFonts w:ascii="Comic Sans MS" w:hAnsi="Comic Sans MS"/>
              </w:rPr>
              <w:t xml:space="preserve"> comparó</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Resultados sin diferencia:</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Poder estadístico inadecuado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 xml:space="preserve">  Poder estadístico es la probabilidad de que un estudio clínico encuentre una diferencia real entre los grupo comparados, su principal determinante es el número de eventos clínicos a estudiar.</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A MAYOR NÚMERO DE PACIENTES MAYOR PODER ESTADISTICO.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Grado de variabilidad en la respuesta al tratamiento: a menor variabilidad en las respuestas, mayor es el poder estadístico necesario.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Selección de un objetivo inadecuado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Intervención insuficiente o inapropiada</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El mejoramiento psicológico o en el bienestar emocional no beneficia el pronóstico de los sujetos que han tenido IAM</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Contaminación del estudio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Un número considerable de pacientes que se asignaron al grupo control también reciben intervención experimental.</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Sobreutilización de análisis de intención a tratar</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 xml:space="preserve">Efectividad global de la maniobra: los pacientes se analizan de acuerdo con la intervención asignada, independiente </w:t>
            </w:r>
            <w:proofErr w:type="spellStart"/>
            <w:r w:rsidRPr="00E05FD5">
              <w:rPr>
                <w:rFonts w:ascii="Comic Sans MS" w:hAnsi="Comic Sans MS"/>
              </w:rPr>
              <w:t>se</w:t>
            </w:r>
            <w:proofErr w:type="spellEnd"/>
            <w:r w:rsidRPr="00E05FD5">
              <w:rPr>
                <w:rFonts w:ascii="Comic Sans MS" w:hAnsi="Comic Sans MS"/>
              </w:rPr>
              <w:t xml:space="preserve"> si la recibieron o no, el apego o el tiempo requerido. </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Eficacia del tratamiento: se valora la respuesta a la maniobra únicamente en los pacientes que después de aleatorización si recibieron, toleraron y completaron el tratamiento.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Falta adherencia</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Pacientes que no toman el tratamiento experimental o lo toman de manera irregular.</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b/>
              </w:rPr>
              <w:t>Seguimiento insuficiente o exagerado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rPr>
              <w:t>El tiempo necesario para que una intervención experimental tenga el efecto esperado puede ser impredecible.</w:t>
            </w:r>
            <w:r w:rsidRPr="00E05FD5">
              <w:rPr>
                <w:rFonts w:ascii="Comic Sans MS" w:hAnsi="Comic Sans MS"/>
                <w:b/>
              </w:rPr>
              <w:t xml:space="preserve"> </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 xml:space="preserve">Competencia en el riesgo </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lastRenderedPageBreak/>
              <w:t xml:space="preserve">Entre más comorbilidades tengan los pacientes que se incluyan en un estudio, mayor es el riesgo de que mueran por causas ajenas a la enfermedad en estudio, limitando así las posibilidades que demuestren una diferencia clínicamente significativamente entre los grupos tratados. </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Clasificación errónea del resultado en estudio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 xml:space="preserve">Es posible que los pacientes se clasifiquen erróneamente de acuerdo con la ocurrencia o no del resultado a evaluar </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Aleatorización inadecuada</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 xml:space="preserve">Cuando el número de pacientes es limitado, la distribución de ciertas características puede quedar desbalanceada y provocar resultados erróneos. </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 xml:space="preserve">Intervenciones paralelas compensatorias </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Compensación de riesgo</w:t>
            </w:r>
          </w:p>
          <w:p w:rsidR="005150E0" w:rsidRPr="00E05FD5" w:rsidRDefault="005150E0" w:rsidP="00E05FD5">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E05FD5">
              <w:rPr>
                <w:rFonts w:ascii="Comic Sans MS" w:hAnsi="Comic Sans MS"/>
                <w:b/>
              </w:rPr>
              <w:t>Seguimiento sesgado</w:t>
            </w:r>
          </w:p>
        </w:tc>
      </w:tr>
      <w:tr w:rsidR="005150E0" w:rsidTr="00E0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5150E0" w:rsidRPr="00E05FD5" w:rsidRDefault="005150E0" w:rsidP="00E05FD5">
            <w:pPr>
              <w:rPr>
                <w:rFonts w:ascii="Tahoma" w:hAnsi="Tahoma" w:cs="Tahoma"/>
              </w:rPr>
            </w:pPr>
            <w:r w:rsidRPr="00E05FD5">
              <w:rPr>
                <w:rFonts w:ascii="Tahoma" w:hAnsi="Tahoma" w:cs="Tahoma"/>
                <w:sz w:val="24"/>
              </w:rPr>
              <w:lastRenderedPageBreak/>
              <w:t xml:space="preserve">Fórmulas </w:t>
            </w:r>
          </w:p>
        </w:tc>
        <w:tc>
          <w:tcPr>
            <w:tcW w:w="7027" w:type="dxa"/>
          </w:tcPr>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 xml:space="preserve">RRR: Pc-Pt/Pc </w:t>
            </w:r>
          </w:p>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RRA: Pc-Pt</w:t>
            </w:r>
          </w:p>
          <w:p w:rsidR="005150E0" w:rsidRPr="00E05FD5" w:rsidRDefault="005150E0" w:rsidP="00E05FD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NNT: 1/RRA</w:t>
            </w:r>
          </w:p>
        </w:tc>
      </w:tr>
    </w:tbl>
    <w:p w:rsidR="00915264" w:rsidRDefault="00915264" w:rsidP="000F3AEB">
      <w:pPr>
        <w:jc w:val="center"/>
        <w:rPr>
          <w:rStyle w:val="apple-style-span"/>
          <w:rFonts w:ascii="Kristen ITC" w:hAnsi="Kristen ITC" w:cs="Arial"/>
          <w:b/>
          <w:color w:val="333333"/>
          <w:sz w:val="36"/>
          <w:szCs w:val="56"/>
        </w:rPr>
      </w:pPr>
    </w:p>
    <w:p w:rsidR="000F3AEB" w:rsidRDefault="000F3AEB" w:rsidP="000F3AEB">
      <w:pPr>
        <w:jc w:val="center"/>
        <w:rPr>
          <w:rFonts w:ascii="Kristen ITC" w:hAnsi="Kristen ITC" w:cs="Arial"/>
          <w:b/>
          <w:color w:val="333333"/>
          <w:sz w:val="36"/>
          <w:szCs w:val="56"/>
        </w:rPr>
      </w:pPr>
    </w:p>
    <w:tbl>
      <w:tblPr>
        <w:tblStyle w:val="Sombreadomedio2-nfasis5"/>
        <w:tblW w:w="0" w:type="auto"/>
        <w:tblLook w:val="04A0" w:firstRow="1" w:lastRow="0" w:firstColumn="1" w:lastColumn="0" w:noHBand="0" w:noVBand="1"/>
      </w:tblPr>
      <w:tblGrid>
        <w:gridCol w:w="2084"/>
        <w:gridCol w:w="6970"/>
      </w:tblGrid>
      <w:tr w:rsidR="000F3AEB" w:rsidTr="00E05F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tcPr>
          <w:p w:rsidR="000F3AEB" w:rsidRPr="000F0801" w:rsidRDefault="000F3AEB" w:rsidP="00230A08">
            <w:pPr>
              <w:rPr>
                <w:rFonts w:ascii="Broadway" w:hAnsi="Broadway"/>
              </w:rPr>
            </w:pPr>
          </w:p>
        </w:tc>
        <w:tc>
          <w:tcPr>
            <w:tcW w:w="7027" w:type="dxa"/>
          </w:tcPr>
          <w:p w:rsidR="000F3AEB" w:rsidRPr="00E05FD5" w:rsidRDefault="000F3AEB" w:rsidP="00230A08">
            <w:pPr>
              <w:cnfStyle w:val="100000000000" w:firstRow="1" w:lastRow="0" w:firstColumn="0" w:lastColumn="0" w:oddVBand="0" w:evenVBand="0" w:oddHBand="0" w:evenHBand="0" w:firstRowFirstColumn="0" w:firstRowLastColumn="0" w:lastRowFirstColumn="0" w:lastRowLastColumn="0"/>
              <w:rPr>
                <w:rFonts w:ascii="Tahoma" w:hAnsi="Tahoma" w:cs="Tahoma"/>
                <w:sz w:val="28"/>
              </w:rPr>
            </w:pPr>
            <w:r w:rsidRPr="00E05FD5">
              <w:rPr>
                <w:rFonts w:ascii="Tahoma" w:hAnsi="Tahoma" w:cs="Tahoma"/>
                <w:sz w:val="28"/>
              </w:rPr>
              <w:t>Tamizaje o diagnóstico temprano de la enfermedad</w:t>
            </w:r>
          </w:p>
        </w:tc>
      </w:tr>
      <w:tr w:rsidR="000F3AEB" w:rsidTr="00E0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F3AEB" w:rsidRPr="00652D2D" w:rsidRDefault="000F3AEB" w:rsidP="00230A08">
            <w:pPr>
              <w:rPr>
                <w:rFonts w:ascii="Tahoma" w:hAnsi="Tahoma" w:cs="Tahoma"/>
                <w:sz w:val="24"/>
              </w:rPr>
            </w:pPr>
            <w:r w:rsidRPr="00652D2D">
              <w:rPr>
                <w:rFonts w:ascii="Tahoma" w:hAnsi="Tahoma" w:cs="Tahoma"/>
                <w:sz w:val="24"/>
              </w:rPr>
              <w:t>Definición</w:t>
            </w:r>
          </w:p>
        </w:tc>
        <w:tc>
          <w:tcPr>
            <w:tcW w:w="7027" w:type="dxa"/>
          </w:tcPr>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Es recomendado de manera amplia.</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El diagnóstico y tratamiento de algún enfermo en etapa subclínica y prevenir así sus indeseadas consecuencias.</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3 mecanismos de etapa subclínica:</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1) Tamizaje: determinada población aparentemente sana es invitada a someterse a cierta prueba diagnóstica para identificar una subpoblación a la que mediante un estudio confirmatorio, se le diagnóstica la enfermedad.</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2) Examen médicos periódicos en pacientes sanos: examen físico y ciertos estudios de laboratorio y gabinete.</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3</w:t>
            </w:r>
            <w:r w:rsidR="00652D2D">
              <w:rPr>
                <w:rFonts w:ascii="Comic Sans MS" w:hAnsi="Comic Sans MS"/>
              </w:rPr>
              <w:t xml:space="preserve">) Encontrar casos: </w:t>
            </w:r>
            <w:bookmarkStart w:id="0" w:name="_GoBack"/>
            <w:bookmarkEnd w:id="0"/>
            <w:r w:rsidRPr="00E05FD5">
              <w:rPr>
                <w:rFonts w:ascii="Comic Sans MS" w:hAnsi="Comic Sans MS"/>
              </w:rPr>
              <w:t xml:space="preserve">estrategia en que los médicos solicitan pruebas de diagnóstico temprano cuando el paciente acude a consulta médica por un problema no relacionado. </w:t>
            </w:r>
          </w:p>
        </w:tc>
      </w:tr>
      <w:tr w:rsidR="000F3AEB" w:rsidTr="00E05FD5">
        <w:tc>
          <w:tcPr>
            <w:cnfStyle w:val="001000000000" w:firstRow="0" w:lastRow="0" w:firstColumn="1" w:lastColumn="0" w:oddVBand="0" w:evenVBand="0" w:oddHBand="0" w:evenHBand="0" w:firstRowFirstColumn="0" w:firstRowLastColumn="0" w:lastRowFirstColumn="0" w:lastRowLastColumn="0"/>
            <w:tcW w:w="1951" w:type="dxa"/>
          </w:tcPr>
          <w:p w:rsidR="000F3AEB" w:rsidRPr="00652D2D" w:rsidRDefault="000F3AEB" w:rsidP="00230A08">
            <w:pPr>
              <w:rPr>
                <w:rFonts w:ascii="Tahoma" w:hAnsi="Tahoma" w:cs="Tahoma"/>
                <w:sz w:val="24"/>
              </w:rPr>
            </w:pPr>
            <w:r w:rsidRPr="00652D2D">
              <w:rPr>
                <w:rFonts w:ascii="Tahoma" w:hAnsi="Tahoma" w:cs="Tahoma"/>
                <w:sz w:val="24"/>
              </w:rPr>
              <w:t xml:space="preserve">Evolución natural de la </w:t>
            </w:r>
            <w:r w:rsidRPr="00652D2D">
              <w:rPr>
                <w:rFonts w:ascii="Tahoma" w:hAnsi="Tahoma" w:cs="Tahoma"/>
                <w:sz w:val="24"/>
              </w:rPr>
              <w:lastRenderedPageBreak/>
              <w:t>enfermedad</w:t>
            </w:r>
          </w:p>
        </w:tc>
        <w:tc>
          <w:tcPr>
            <w:tcW w:w="7027" w:type="dxa"/>
          </w:tcPr>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b/>
              </w:rPr>
              <w:lastRenderedPageBreak/>
              <w:t xml:space="preserve"> Periodo biológico: </w:t>
            </w:r>
            <w:r w:rsidRPr="00E05FD5">
              <w:rPr>
                <w:rFonts w:ascii="Comic Sans MS" w:hAnsi="Comic Sans MS"/>
              </w:rPr>
              <w:t xml:space="preserve">primeros cambios moleculares y celulares secundarios a interacción inicial entre el individuo y los factores </w:t>
            </w:r>
            <w:r w:rsidRPr="00E05FD5">
              <w:rPr>
                <w:rFonts w:ascii="Comic Sans MS" w:hAnsi="Comic Sans MS"/>
              </w:rPr>
              <w:lastRenderedPageBreak/>
              <w:t>causales de la enfermedad. NO DX</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b/>
              </w:rPr>
              <w:t xml:space="preserve">Periodo de diagnóstico temprano posible: </w:t>
            </w:r>
            <w:r w:rsidRPr="00E05FD5">
              <w:rPr>
                <w:rFonts w:ascii="Comic Sans MS" w:hAnsi="Comic Sans MS"/>
              </w:rPr>
              <w:t xml:space="preserve">enfermedad asintomática y su diagnóstico es factible. </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b/>
              </w:rPr>
              <w:t xml:space="preserve">Periodo sintomático: </w:t>
            </w:r>
            <w:r w:rsidRPr="00E05FD5">
              <w:rPr>
                <w:rFonts w:ascii="Comic Sans MS" w:hAnsi="Comic Sans MS"/>
              </w:rPr>
              <w:t>diagnóstico clínico usual</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b/>
              </w:rPr>
              <w:t xml:space="preserve">Periodo de consecuencias: </w:t>
            </w:r>
            <w:r w:rsidRPr="00E05FD5">
              <w:rPr>
                <w:rFonts w:ascii="Comic Sans MS" w:hAnsi="Comic Sans MS"/>
              </w:rPr>
              <w:t>eventos causados directamente por la enfermedad.</w:t>
            </w:r>
          </w:p>
        </w:tc>
      </w:tr>
      <w:tr w:rsidR="000F3AEB" w:rsidTr="00E0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F3AEB" w:rsidRPr="00652D2D" w:rsidRDefault="000F3AEB" w:rsidP="00230A08">
            <w:pPr>
              <w:rPr>
                <w:rFonts w:ascii="Tahoma" w:hAnsi="Tahoma" w:cs="Tahoma"/>
                <w:sz w:val="24"/>
              </w:rPr>
            </w:pPr>
            <w:r w:rsidRPr="00652D2D">
              <w:rPr>
                <w:rFonts w:ascii="Tahoma" w:hAnsi="Tahoma" w:cs="Tahoma"/>
                <w:sz w:val="24"/>
              </w:rPr>
              <w:lastRenderedPageBreak/>
              <w:t xml:space="preserve">Sesgos </w:t>
            </w:r>
          </w:p>
        </w:tc>
        <w:tc>
          <w:tcPr>
            <w:tcW w:w="7027" w:type="dxa"/>
          </w:tcPr>
          <w:p w:rsidR="000F3AEB" w:rsidRPr="00E05FD5" w:rsidRDefault="000F3AEB" w:rsidP="000F3AEB">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Pacientes en tamizaje son por lo regular sanos y con mayor conciencia de salud que los que rechazan alguna prueba.</w:t>
            </w:r>
          </w:p>
          <w:p w:rsidR="000F3AEB" w:rsidRPr="00E05FD5" w:rsidRDefault="000F3AEB" w:rsidP="000F3AEB">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Sesgo de adelanto: diagnóstico y tratamiento temprano no mejoran el pronóstico de los pacientes, supervivencia parecerá prolongada únicamente por el adelanto de la información al paciente.</w:t>
            </w:r>
          </w:p>
          <w:p w:rsidR="000F3AEB" w:rsidRPr="00E05FD5" w:rsidRDefault="000F3AEB" w:rsidP="00230A0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 xml:space="preserve">Sesgo de longitud-tiempo: pacientes con enfermedades agresivas, más susceptibles de ser diagnosticados en tamizajes. </w:t>
            </w:r>
          </w:p>
        </w:tc>
      </w:tr>
      <w:tr w:rsidR="000F3AEB" w:rsidTr="00E05FD5">
        <w:tc>
          <w:tcPr>
            <w:cnfStyle w:val="001000000000" w:firstRow="0" w:lastRow="0" w:firstColumn="1" w:lastColumn="0" w:oddVBand="0" w:evenVBand="0" w:oddHBand="0" w:evenHBand="0" w:firstRowFirstColumn="0" w:firstRowLastColumn="0" w:lastRowFirstColumn="0" w:lastRowLastColumn="0"/>
            <w:tcW w:w="1951" w:type="dxa"/>
          </w:tcPr>
          <w:p w:rsidR="000F3AEB" w:rsidRPr="00652D2D" w:rsidRDefault="000F3AEB" w:rsidP="00230A08">
            <w:pPr>
              <w:rPr>
                <w:rFonts w:ascii="Tahoma" w:hAnsi="Tahoma" w:cs="Tahoma"/>
                <w:sz w:val="24"/>
              </w:rPr>
            </w:pPr>
            <w:r w:rsidRPr="00652D2D">
              <w:rPr>
                <w:rFonts w:ascii="Tahoma" w:hAnsi="Tahoma" w:cs="Tahoma"/>
                <w:sz w:val="24"/>
              </w:rPr>
              <w:t xml:space="preserve">Toma decisión diagnóstica o terapéutica </w:t>
            </w:r>
          </w:p>
        </w:tc>
        <w:tc>
          <w:tcPr>
            <w:tcW w:w="7027" w:type="dxa"/>
          </w:tcPr>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Formarse expectativas realistas acerca de nuevas pruebas diagnósticas.</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proofErr w:type="spellStart"/>
            <w:r w:rsidRPr="00E05FD5">
              <w:rPr>
                <w:rFonts w:ascii="Comic Sans MS" w:hAnsi="Comic Sans MS"/>
              </w:rPr>
              <w:t>Extrapoblación</w:t>
            </w:r>
            <w:proofErr w:type="spellEnd"/>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Reconocer vacios de conocimiento en medicina</w:t>
            </w:r>
          </w:p>
        </w:tc>
      </w:tr>
      <w:tr w:rsidR="000F3AEB" w:rsidTr="00E0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F3AEB" w:rsidRPr="00652D2D" w:rsidRDefault="000F3AEB" w:rsidP="00230A08">
            <w:pPr>
              <w:rPr>
                <w:rFonts w:ascii="Tahoma" w:hAnsi="Tahoma" w:cs="Tahoma"/>
                <w:sz w:val="24"/>
              </w:rPr>
            </w:pPr>
            <w:r w:rsidRPr="00652D2D">
              <w:rPr>
                <w:rFonts w:ascii="Tahoma" w:hAnsi="Tahoma" w:cs="Tahoma"/>
                <w:sz w:val="24"/>
              </w:rPr>
              <w:t xml:space="preserve">Criterios para exámenes periódicos </w:t>
            </w:r>
          </w:p>
        </w:tc>
        <w:tc>
          <w:tcPr>
            <w:tcW w:w="7027" w:type="dxa"/>
          </w:tcPr>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Carga de la enfermedad</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Prueba diagnóstica</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Evidencia de la efectividad del tratamiento</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Factibilidad del tratamiento</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Esperanza de vida antes del diagnóstico temprano</w:t>
            </w:r>
          </w:p>
        </w:tc>
      </w:tr>
      <w:tr w:rsidR="000F3AEB" w:rsidTr="00E05FD5">
        <w:tc>
          <w:tcPr>
            <w:cnfStyle w:val="001000000000" w:firstRow="0" w:lastRow="0" w:firstColumn="1" w:lastColumn="0" w:oddVBand="0" w:evenVBand="0" w:oddHBand="0" w:evenHBand="0" w:firstRowFirstColumn="0" w:firstRowLastColumn="0" w:lastRowFirstColumn="0" w:lastRowLastColumn="0"/>
            <w:tcW w:w="1951" w:type="dxa"/>
          </w:tcPr>
          <w:p w:rsidR="000F3AEB" w:rsidRPr="00652D2D" w:rsidRDefault="000F3AEB" w:rsidP="00230A08">
            <w:pPr>
              <w:rPr>
                <w:rFonts w:ascii="Tahoma" w:hAnsi="Tahoma" w:cs="Tahoma"/>
                <w:sz w:val="24"/>
              </w:rPr>
            </w:pPr>
            <w:r w:rsidRPr="00652D2D">
              <w:rPr>
                <w:rFonts w:ascii="Tahoma" w:hAnsi="Tahoma" w:cs="Tahoma"/>
                <w:sz w:val="24"/>
              </w:rPr>
              <w:t>Inconvenientes del diagnóstico temprano</w:t>
            </w:r>
          </w:p>
        </w:tc>
        <w:tc>
          <w:tcPr>
            <w:tcW w:w="7027" w:type="dxa"/>
          </w:tcPr>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Riesgos y molestias de la prueba diagnóstica per se.</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Riesgos y molestias atribuidas a estudios confirmatorios.</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El tratamiento para la enfermedad encontrada puede ocasionar más daño que bien.</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El paciente se etiqueta como enfermo.</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Confianza equívoca en el caso de resultados falsos negativos.</w:t>
            </w:r>
          </w:p>
        </w:tc>
      </w:tr>
    </w:tbl>
    <w:p w:rsidR="000F3AEB" w:rsidRDefault="000F3AEB" w:rsidP="000F3AEB">
      <w:pPr>
        <w:jc w:val="center"/>
        <w:rPr>
          <w:rFonts w:ascii="Kristen ITC" w:hAnsi="Kristen ITC" w:cs="Arial"/>
          <w:b/>
          <w:color w:val="333333"/>
          <w:sz w:val="36"/>
          <w:szCs w:val="56"/>
        </w:rPr>
      </w:pPr>
    </w:p>
    <w:tbl>
      <w:tblPr>
        <w:tblStyle w:val="Sombreadomedio2-nfasis5"/>
        <w:tblW w:w="0" w:type="auto"/>
        <w:tblLook w:val="04A0" w:firstRow="1" w:lastRow="0" w:firstColumn="1" w:lastColumn="0" w:noHBand="0" w:noVBand="1"/>
      </w:tblPr>
      <w:tblGrid>
        <w:gridCol w:w="2093"/>
        <w:gridCol w:w="6885"/>
      </w:tblGrid>
      <w:tr w:rsidR="000F3AEB" w:rsidTr="00652D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Pr>
          <w:p w:rsidR="000F3AEB" w:rsidRPr="00463BD8" w:rsidRDefault="000F3AEB" w:rsidP="00230A08">
            <w:pPr>
              <w:rPr>
                <w:rFonts w:ascii="Broadway" w:hAnsi="Broadway"/>
              </w:rPr>
            </w:pPr>
          </w:p>
        </w:tc>
        <w:tc>
          <w:tcPr>
            <w:tcW w:w="6885" w:type="dxa"/>
          </w:tcPr>
          <w:p w:rsidR="000F3AEB" w:rsidRPr="00652D2D" w:rsidRDefault="000F3AEB" w:rsidP="00230A08">
            <w:pPr>
              <w:cnfStyle w:val="100000000000" w:firstRow="1" w:lastRow="0" w:firstColumn="0" w:lastColumn="0" w:oddVBand="0" w:evenVBand="0" w:oddHBand="0" w:evenHBand="0" w:firstRowFirstColumn="0" w:firstRowLastColumn="0" w:lastRowFirstColumn="0" w:lastRowLastColumn="0"/>
              <w:rPr>
                <w:rFonts w:ascii="Tahoma" w:hAnsi="Tahoma" w:cs="Tahoma"/>
              </w:rPr>
            </w:pPr>
            <w:proofErr w:type="spellStart"/>
            <w:r w:rsidRPr="00652D2D">
              <w:rPr>
                <w:rFonts w:ascii="Tahoma" w:hAnsi="Tahoma" w:cs="Tahoma"/>
                <w:sz w:val="28"/>
              </w:rPr>
              <w:t>Metaanálisis</w:t>
            </w:r>
            <w:proofErr w:type="spellEnd"/>
            <w:r w:rsidRPr="00652D2D">
              <w:rPr>
                <w:rFonts w:ascii="Tahoma" w:hAnsi="Tahoma" w:cs="Tahoma"/>
                <w:sz w:val="28"/>
              </w:rPr>
              <w:t xml:space="preserve"> </w:t>
            </w:r>
          </w:p>
        </w:tc>
      </w:tr>
      <w:tr w:rsidR="000F3AEB" w:rsidTr="0065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F3AEB" w:rsidRPr="00652D2D" w:rsidRDefault="000F3AEB" w:rsidP="00230A08">
            <w:pPr>
              <w:rPr>
                <w:rFonts w:ascii="Tahoma" w:hAnsi="Tahoma" w:cs="Tahoma"/>
                <w:sz w:val="24"/>
              </w:rPr>
            </w:pPr>
            <w:r w:rsidRPr="00652D2D">
              <w:rPr>
                <w:rFonts w:ascii="Tahoma" w:hAnsi="Tahoma" w:cs="Tahoma"/>
                <w:sz w:val="24"/>
              </w:rPr>
              <w:t xml:space="preserve">Definición </w:t>
            </w:r>
          </w:p>
        </w:tc>
        <w:tc>
          <w:tcPr>
            <w:tcW w:w="6885" w:type="dxa"/>
          </w:tcPr>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Revisión sistemática, estudio en el cual se revisan y combinan los resultados de diferentes estudios de investigación con una hipótesis común.</w:t>
            </w:r>
          </w:p>
        </w:tc>
      </w:tr>
      <w:tr w:rsidR="000F3AEB" w:rsidTr="00652D2D">
        <w:tc>
          <w:tcPr>
            <w:cnfStyle w:val="001000000000" w:firstRow="0" w:lastRow="0" w:firstColumn="1" w:lastColumn="0" w:oddVBand="0" w:evenVBand="0" w:oddHBand="0" w:evenHBand="0" w:firstRowFirstColumn="0" w:firstRowLastColumn="0" w:lastRowFirstColumn="0" w:lastRowLastColumn="0"/>
            <w:tcW w:w="2093" w:type="dxa"/>
          </w:tcPr>
          <w:p w:rsidR="000F3AEB" w:rsidRPr="00652D2D" w:rsidRDefault="000F3AEB" w:rsidP="00230A08">
            <w:pPr>
              <w:rPr>
                <w:rFonts w:ascii="Tahoma" w:hAnsi="Tahoma" w:cs="Tahoma"/>
                <w:sz w:val="24"/>
              </w:rPr>
            </w:pPr>
            <w:r w:rsidRPr="00652D2D">
              <w:rPr>
                <w:rFonts w:ascii="Tahoma" w:hAnsi="Tahoma" w:cs="Tahoma"/>
                <w:sz w:val="24"/>
              </w:rPr>
              <w:t>Justificación</w:t>
            </w:r>
          </w:p>
        </w:tc>
        <w:tc>
          <w:tcPr>
            <w:tcW w:w="6885" w:type="dxa"/>
          </w:tcPr>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Cuando existen diversos estudios clínicos con resultados contradictorios para una pregunta científica común.</w:t>
            </w:r>
          </w:p>
        </w:tc>
      </w:tr>
      <w:tr w:rsidR="000F3AEB" w:rsidTr="0065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F3AEB" w:rsidRPr="00652D2D" w:rsidRDefault="000F3AEB" w:rsidP="00230A08">
            <w:pPr>
              <w:rPr>
                <w:rFonts w:ascii="Tahoma" w:hAnsi="Tahoma" w:cs="Tahoma"/>
                <w:sz w:val="24"/>
              </w:rPr>
            </w:pPr>
            <w:r w:rsidRPr="00652D2D">
              <w:rPr>
                <w:rFonts w:ascii="Tahoma" w:hAnsi="Tahoma" w:cs="Tahoma"/>
                <w:sz w:val="24"/>
              </w:rPr>
              <w:t>Objetivo</w:t>
            </w:r>
          </w:p>
        </w:tc>
        <w:tc>
          <w:tcPr>
            <w:tcW w:w="6885" w:type="dxa"/>
          </w:tcPr>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 xml:space="preserve">Es sintetizar los resultados de estudios con resultados </w:t>
            </w:r>
            <w:r w:rsidRPr="00E05FD5">
              <w:rPr>
                <w:rFonts w:ascii="Comic Sans MS" w:hAnsi="Comic Sans MS"/>
              </w:rPr>
              <w:lastRenderedPageBreak/>
              <w:t>discordantes para dar un estímulo global.</w:t>
            </w:r>
          </w:p>
        </w:tc>
      </w:tr>
      <w:tr w:rsidR="000F3AEB" w:rsidTr="00652D2D">
        <w:tc>
          <w:tcPr>
            <w:cnfStyle w:val="001000000000" w:firstRow="0" w:lastRow="0" w:firstColumn="1" w:lastColumn="0" w:oddVBand="0" w:evenVBand="0" w:oddHBand="0" w:evenHBand="0" w:firstRowFirstColumn="0" w:firstRowLastColumn="0" w:lastRowFirstColumn="0" w:lastRowLastColumn="0"/>
            <w:tcW w:w="2093" w:type="dxa"/>
          </w:tcPr>
          <w:p w:rsidR="000F3AEB" w:rsidRPr="00652D2D" w:rsidRDefault="000F3AEB" w:rsidP="00230A08">
            <w:pPr>
              <w:rPr>
                <w:rFonts w:ascii="Tahoma" w:hAnsi="Tahoma" w:cs="Tahoma"/>
                <w:sz w:val="24"/>
              </w:rPr>
            </w:pPr>
            <w:r w:rsidRPr="00652D2D">
              <w:rPr>
                <w:rFonts w:ascii="Tahoma" w:hAnsi="Tahoma" w:cs="Tahoma"/>
                <w:sz w:val="24"/>
              </w:rPr>
              <w:lastRenderedPageBreak/>
              <w:t>Tipo de estudio</w:t>
            </w:r>
          </w:p>
        </w:tc>
        <w:tc>
          <w:tcPr>
            <w:tcW w:w="6885" w:type="dxa"/>
          </w:tcPr>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Retrospectivo</w:t>
            </w:r>
          </w:p>
        </w:tc>
      </w:tr>
      <w:tr w:rsidR="000F3AEB" w:rsidTr="0065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F3AEB" w:rsidRPr="00652D2D" w:rsidRDefault="000F3AEB" w:rsidP="00230A08">
            <w:pPr>
              <w:rPr>
                <w:rFonts w:ascii="Tahoma" w:hAnsi="Tahoma" w:cs="Tahoma"/>
                <w:sz w:val="24"/>
              </w:rPr>
            </w:pPr>
            <w:r w:rsidRPr="00652D2D">
              <w:rPr>
                <w:rFonts w:ascii="Tahoma" w:hAnsi="Tahoma" w:cs="Tahoma"/>
                <w:sz w:val="24"/>
              </w:rPr>
              <w:t>Pregunta</w:t>
            </w:r>
          </w:p>
        </w:tc>
        <w:tc>
          <w:tcPr>
            <w:tcW w:w="6885" w:type="dxa"/>
          </w:tcPr>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Clara, simple y enfocarse a una población específica y a un evento clín</w:t>
            </w:r>
            <w:r w:rsidR="00652D2D">
              <w:rPr>
                <w:rFonts w:ascii="Comic Sans MS" w:hAnsi="Comic Sans MS"/>
              </w:rPr>
              <w:t>ic</w:t>
            </w:r>
            <w:r w:rsidRPr="00E05FD5">
              <w:rPr>
                <w:rFonts w:ascii="Comic Sans MS" w:hAnsi="Comic Sans MS"/>
              </w:rPr>
              <w:t>o en particular.</w:t>
            </w:r>
          </w:p>
        </w:tc>
      </w:tr>
      <w:tr w:rsidR="000F3AEB" w:rsidTr="00652D2D">
        <w:tc>
          <w:tcPr>
            <w:cnfStyle w:val="001000000000" w:firstRow="0" w:lastRow="0" w:firstColumn="1" w:lastColumn="0" w:oddVBand="0" w:evenVBand="0" w:oddHBand="0" w:evenHBand="0" w:firstRowFirstColumn="0" w:firstRowLastColumn="0" w:lastRowFirstColumn="0" w:lastRowLastColumn="0"/>
            <w:tcW w:w="2093" w:type="dxa"/>
          </w:tcPr>
          <w:p w:rsidR="000F3AEB" w:rsidRPr="00652D2D" w:rsidRDefault="000F3AEB" w:rsidP="00230A08">
            <w:pPr>
              <w:rPr>
                <w:rFonts w:ascii="Tahoma" w:hAnsi="Tahoma" w:cs="Tahoma"/>
                <w:sz w:val="24"/>
              </w:rPr>
            </w:pPr>
            <w:r w:rsidRPr="00652D2D">
              <w:rPr>
                <w:rFonts w:ascii="Tahoma" w:hAnsi="Tahoma" w:cs="Tahoma"/>
                <w:sz w:val="24"/>
              </w:rPr>
              <w:t xml:space="preserve">Identificar y seleccionar </w:t>
            </w:r>
          </w:p>
        </w:tc>
        <w:tc>
          <w:tcPr>
            <w:tcW w:w="6885" w:type="dxa"/>
          </w:tcPr>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Definir criterios de inclusión.</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Describir estrategia de obtención de datos.</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Selección de artículos (selección de inclusión y exclusión a priori)</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0F3AEB" w:rsidTr="0065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F3AEB" w:rsidRPr="00652D2D" w:rsidRDefault="000F3AEB" w:rsidP="00230A08">
            <w:pPr>
              <w:rPr>
                <w:rFonts w:ascii="Tahoma" w:hAnsi="Tahoma" w:cs="Tahoma"/>
                <w:sz w:val="24"/>
              </w:rPr>
            </w:pPr>
            <w:r w:rsidRPr="00652D2D">
              <w:rPr>
                <w:rFonts w:ascii="Tahoma" w:hAnsi="Tahoma" w:cs="Tahoma"/>
                <w:sz w:val="24"/>
              </w:rPr>
              <w:t>Criterios de selección</w:t>
            </w:r>
          </w:p>
        </w:tc>
        <w:tc>
          <w:tcPr>
            <w:tcW w:w="6885" w:type="dxa"/>
          </w:tcPr>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El año de publicación</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Población estudiada</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Lenguaje utilizado</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Restricciones de obtención de resultados por tamaño de población</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Información de estudios no publicados</w:t>
            </w:r>
          </w:p>
        </w:tc>
      </w:tr>
      <w:tr w:rsidR="000F3AEB" w:rsidTr="00652D2D">
        <w:tc>
          <w:tcPr>
            <w:cnfStyle w:val="001000000000" w:firstRow="0" w:lastRow="0" w:firstColumn="1" w:lastColumn="0" w:oddVBand="0" w:evenVBand="0" w:oddHBand="0" w:evenHBand="0" w:firstRowFirstColumn="0" w:firstRowLastColumn="0" w:lastRowFirstColumn="0" w:lastRowLastColumn="0"/>
            <w:tcW w:w="2093" w:type="dxa"/>
          </w:tcPr>
          <w:p w:rsidR="000F3AEB" w:rsidRPr="00652D2D" w:rsidRDefault="000F3AEB" w:rsidP="00230A08">
            <w:pPr>
              <w:rPr>
                <w:rFonts w:ascii="Tahoma" w:hAnsi="Tahoma" w:cs="Tahoma"/>
                <w:sz w:val="24"/>
              </w:rPr>
            </w:pPr>
            <w:r w:rsidRPr="00652D2D">
              <w:rPr>
                <w:rFonts w:ascii="Tahoma" w:hAnsi="Tahoma" w:cs="Tahoma"/>
                <w:sz w:val="24"/>
              </w:rPr>
              <w:t>Extracción de datos</w:t>
            </w:r>
          </w:p>
        </w:tc>
        <w:tc>
          <w:tcPr>
            <w:tcW w:w="6885" w:type="dxa"/>
          </w:tcPr>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Recolección cuidadosa de datos.</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Evitar criterios de variabilidad</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Incluir datos demográficos y clínicos de poblaciones estudiadas.</w:t>
            </w:r>
          </w:p>
        </w:tc>
      </w:tr>
      <w:tr w:rsidR="000F3AEB" w:rsidTr="0065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F3AEB" w:rsidRPr="00652D2D" w:rsidRDefault="000F3AEB" w:rsidP="00230A08">
            <w:pPr>
              <w:rPr>
                <w:rFonts w:ascii="Tahoma" w:hAnsi="Tahoma" w:cs="Tahoma"/>
                <w:sz w:val="24"/>
              </w:rPr>
            </w:pPr>
            <w:r w:rsidRPr="00652D2D">
              <w:rPr>
                <w:rFonts w:ascii="Tahoma" w:hAnsi="Tahoma" w:cs="Tahoma"/>
                <w:sz w:val="24"/>
              </w:rPr>
              <w:t>Análisis estadístico</w:t>
            </w:r>
          </w:p>
        </w:tc>
        <w:tc>
          <w:tcPr>
            <w:tcW w:w="6885" w:type="dxa"/>
          </w:tcPr>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Dos tipos de análisis:</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Efectos azar: Prueba de homogeneidad es estadísticamente significativa, quiere decir que existe demasiada variabilidad entre los estudios.</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05FD5">
              <w:rPr>
                <w:rFonts w:ascii="Comic Sans MS" w:hAnsi="Comic Sans MS"/>
              </w:rPr>
              <w:t xml:space="preserve">Efectos fijos: la prueba no es significativa, entonces es posible realizar el análisis de efectos fijos, asume que los estudios tiene una variabilidad poco significativa entre ellos. </w:t>
            </w:r>
          </w:p>
          <w:p w:rsidR="000F3AEB" w:rsidRPr="00E05FD5" w:rsidRDefault="000F3AEB" w:rsidP="00230A08">
            <w:pPr>
              <w:cnfStyle w:val="000000100000" w:firstRow="0" w:lastRow="0" w:firstColumn="0" w:lastColumn="0" w:oddVBand="0" w:evenVBand="0" w:oddHBand="1" w:evenHBand="0" w:firstRowFirstColumn="0" w:firstRowLastColumn="0" w:lastRowFirstColumn="0" w:lastRowLastColumn="0"/>
              <w:rPr>
                <w:rFonts w:ascii="Comic Sans MS" w:hAnsi="Comic Sans MS"/>
              </w:rPr>
            </w:pPr>
            <w:proofErr w:type="spellStart"/>
            <w:r w:rsidRPr="00E05FD5">
              <w:rPr>
                <w:rFonts w:ascii="Comic Sans MS" w:hAnsi="Comic Sans MS"/>
              </w:rPr>
              <w:t>Metarregresión</w:t>
            </w:r>
            <w:proofErr w:type="spellEnd"/>
            <w:r w:rsidRPr="00E05FD5">
              <w:rPr>
                <w:rFonts w:ascii="Comic Sans MS" w:hAnsi="Comic Sans MS"/>
              </w:rPr>
              <w:t xml:space="preserve"> es similar a la de regresión logística  y si finalidad última es controlar simultáneamente todos los factores de confusión posible</w:t>
            </w:r>
            <w:r w:rsidR="00E05FD5" w:rsidRPr="00E05FD5">
              <w:rPr>
                <w:rFonts w:ascii="Comic Sans MS" w:hAnsi="Comic Sans MS"/>
              </w:rPr>
              <w:t>s entre las variables analizadas</w:t>
            </w:r>
            <w:r w:rsidRPr="00E05FD5">
              <w:rPr>
                <w:rFonts w:ascii="Comic Sans MS" w:hAnsi="Comic Sans MS"/>
              </w:rPr>
              <w:t>.</w:t>
            </w:r>
          </w:p>
        </w:tc>
      </w:tr>
      <w:tr w:rsidR="000F3AEB" w:rsidTr="00652D2D">
        <w:tc>
          <w:tcPr>
            <w:cnfStyle w:val="001000000000" w:firstRow="0" w:lastRow="0" w:firstColumn="1" w:lastColumn="0" w:oddVBand="0" w:evenVBand="0" w:oddHBand="0" w:evenHBand="0" w:firstRowFirstColumn="0" w:firstRowLastColumn="0" w:lastRowFirstColumn="0" w:lastRowLastColumn="0"/>
            <w:tcW w:w="2093" w:type="dxa"/>
          </w:tcPr>
          <w:p w:rsidR="000F3AEB" w:rsidRPr="00652D2D" w:rsidRDefault="000F3AEB" w:rsidP="00230A08">
            <w:pPr>
              <w:rPr>
                <w:rFonts w:ascii="Tahoma" w:hAnsi="Tahoma" w:cs="Tahoma"/>
                <w:sz w:val="24"/>
              </w:rPr>
            </w:pPr>
            <w:r w:rsidRPr="00652D2D">
              <w:rPr>
                <w:rFonts w:ascii="Tahoma" w:hAnsi="Tahoma" w:cs="Tahoma"/>
                <w:sz w:val="24"/>
              </w:rPr>
              <w:t>Sesgos</w:t>
            </w:r>
          </w:p>
        </w:tc>
        <w:tc>
          <w:tcPr>
            <w:tcW w:w="6885" w:type="dxa"/>
          </w:tcPr>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 xml:space="preserve">Publicación: es menos probable que se publiquen estudios que reportan resultados negativos o sin diferencia  que estudios positivos. </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 xml:space="preserve">Selección: la decisión de incluir artículo debe ser tomada revisando en condiciones codificadas. </w:t>
            </w:r>
          </w:p>
          <w:p w:rsidR="000F3AEB" w:rsidRPr="00E05FD5" w:rsidRDefault="000F3AEB" w:rsidP="00230A0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E05FD5">
              <w:rPr>
                <w:rFonts w:ascii="Comic Sans MS" w:hAnsi="Comic Sans MS"/>
              </w:rPr>
              <w:t xml:space="preserve">Extracción de datos: los observadores deben ser ciego a los autores y de preferencia a las fuentes de la publicación. </w:t>
            </w:r>
          </w:p>
        </w:tc>
      </w:tr>
    </w:tbl>
    <w:p w:rsidR="000F3AEB" w:rsidRPr="000F3AEB" w:rsidRDefault="000F3AEB" w:rsidP="000F3AEB">
      <w:pPr>
        <w:jc w:val="center"/>
        <w:rPr>
          <w:rFonts w:ascii="Kristen ITC" w:hAnsi="Kristen ITC" w:cs="Arial"/>
          <w:b/>
          <w:color w:val="333333"/>
          <w:sz w:val="36"/>
          <w:szCs w:val="56"/>
        </w:rPr>
      </w:pPr>
    </w:p>
    <w:sectPr w:rsidR="000F3AEB" w:rsidRPr="000F3AEB" w:rsidSect="00293648">
      <w:headerReference w:type="default" r:id="rId1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06" w:rsidRDefault="005A7106" w:rsidP="00293648">
      <w:pPr>
        <w:spacing w:after="0" w:line="240" w:lineRule="auto"/>
      </w:pPr>
      <w:r>
        <w:separator/>
      </w:r>
    </w:p>
  </w:endnote>
  <w:endnote w:type="continuationSeparator" w:id="0">
    <w:p w:rsidR="005A7106" w:rsidRDefault="005A7106" w:rsidP="0029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Kristen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roadway">
    <w:altName w:val="Gabriola"/>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06" w:rsidRDefault="005A7106" w:rsidP="00293648">
      <w:pPr>
        <w:spacing w:after="0" w:line="240" w:lineRule="auto"/>
      </w:pPr>
      <w:r>
        <w:separator/>
      </w:r>
    </w:p>
  </w:footnote>
  <w:footnote w:type="continuationSeparator" w:id="0">
    <w:p w:rsidR="005A7106" w:rsidRDefault="005A7106" w:rsidP="0029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48" w:rsidRDefault="00293648">
    <w:pPr>
      <w:pStyle w:val="Encabezado"/>
      <w:rPr>
        <w:lang w:val="es-ES"/>
      </w:rPr>
    </w:pPr>
  </w:p>
  <w:p w:rsidR="00293648" w:rsidRDefault="00293648">
    <w:pPr>
      <w:pStyle w:val="Encabezado"/>
      <w:rPr>
        <w:lang w:val="es-ES"/>
      </w:rPr>
    </w:pPr>
  </w:p>
  <w:p w:rsidR="00293648" w:rsidRDefault="00293648">
    <w:pPr>
      <w:pStyle w:val="Encabezado"/>
      <w:rPr>
        <w:lang w:val="es-ES"/>
      </w:rPr>
    </w:pPr>
  </w:p>
  <w:p w:rsidR="00293648" w:rsidRPr="00293648" w:rsidRDefault="0029364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7C37"/>
    <w:multiLevelType w:val="hybridMultilevel"/>
    <w:tmpl w:val="1BAC1DC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3AEB"/>
    <w:rsid w:val="00014601"/>
    <w:rsid w:val="000834BD"/>
    <w:rsid w:val="000C0292"/>
    <w:rsid w:val="000C31AA"/>
    <w:rsid w:val="000F3AEB"/>
    <w:rsid w:val="00234F54"/>
    <w:rsid w:val="002631ED"/>
    <w:rsid w:val="002918E0"/>
    <w:rsid w:val="00293648"/>
    <w:rsid w:val="00371925"/>
    <w:rsid w:val="00475256"/>
    <w:rsid w:val="005150E0"/>
    <w:rsid w:val="00534C57"/>
    <w:rsid w:val="005367F3"/>
    <w:rsid w:val="005A7106"/>
    <w:rsid w:val="00652D2D"/>
    <w:rsid w:val="00684C93"/>
    <w:rsid w:val="007153F1"/>
    <w:rsid w:val="00733937"/>
    <w:rsid w:val="007568C5"/>
    <w:rsid w:val="00801E8B"/>
    <w:rsid w:val="008337F9"/>
    <w:rsid w:val="00915264"/>
    <w:rsid w:val="00982338"/>
    <w:rsid w:val="00984528"/>
    <w:rsid w:val="00996E12"/>
    <w:rsid w:val="00A068F6"/>
    <w:rsid w:val="00B60A79"/>
    <w:rsid w:val="00B6461D"/>
    <w:rsid w:val="00B94A92"/>
    <w:rsid w:val="00B95BF9"/>
    <w:rsid w:val="00B97DBD"/>
    <w:rsid w:val="00BB2B39"/>
    <w:rsid w:val="00CE50B6"/>
    <w:rsid w:val="00D3231B"/>
    <w:rsid w:val="00D80F3D"/>
    <w:rsid w:val="00DD58AE"/>
    <w:rsid w:val="00E05FD5"/>
    <w:rsid w:val="00E40DE4"/>
    <w:rsid w:val="00EC6C41"/>
    <w:rsid w:val="00EE497D"/>
    <w:rsid w:val="00F43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E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3A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style-span">
    <w:name w:val="apple-style-span"/>
    <w:basedOn w:val="Fuentedeprrafopredeter"/>
    <w:rsid w:val="000F3AEB"/>
  </w:style>
  <w:style w:type="table" w:styleId="Cuadrculaclara-nfasis4">
    <w:name w:val="Light Grid Accent 4"/>
    <w:basedOn w:val="Tablanormal"/>
    <w:uiPriority w:val="62"/>
    <w:rsid w:val="000F3AE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Prrafodelista">
    <w:name w:val="List Paragraph"/>
    <w:basedOn w:val="Normal"/>
    <w:uiPriority w:val="34"/>
    <w:qFormat/>
    <w:rsid w:val="000F3AEB"/>
    <w:pPr>
      <w:ind w:left="720"/>
      <w:contextualSpacing/>
    </w:pPr>
  </w:style>
  <w:style w:type="paragraph" w:styleId="Encabezado">
    <w:name w:val="header"/>
    <w:basedOn w:val="Normal"/>
    <w:link w:val="EncabezadoCar"/>
    <w:uiPriority w:val="99"/>
    <w:unhideWhenUsed/>
    <w:rsid w:val="002936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3648"/>
  </w:style>
  <w:style w:type="paragraph" w:styleId="Piedepgina">
    <w:name w:val="footer"/>
    <w:basedOn w:val="Normal"/>
    <w:link w:val="PiedepginaCar"/>
    <w:uiPriority w:val="99"/>
    <w:unhideWhenUsed/>
    <w:rsid w:val="002936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3648"/>
  </w:style>
  <w:style w:type="paragraph" w:styleId="Sinespaciado">
    <w:name w:val="No Spacing"/>
    <w:link w:val="SinespaciadoCar"/>
    <w:uiPriority w:val="1"/>
    <w:qFormat/>
    <w:rsid w:val="00293648"/>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293648"/>
    <w:rPr>
      <w:rFonts w:eastAsiaTheme="minorEastAsia"/>
      <w:lang w:val="es-ES" w:eastAsia="es-ES"/>
    </w:rPr>
  </w:style>
  <w:style w:type="paragraph" w:styleId="Textodeglobo">
    <w:name w:val="Balloon Text"/>
    <w:basedOn w:val="Normal"/>
    <w:link w:val="TextodegloboCar"/>
    <w:uiPriority w:val="99"/>
    <w:semiHidden/>
    <w:unhideWhenUsed/>
    <w:rsid w:val="00293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648"/>
    <w:rPr>
      <w:rFonts w:ascii="Tahoma" w:hAnsi="Tahoma" w:cs="Tahoma"/>
      <w:sz w:val="16"/>
      <w:szCs w:val="16"/>
    </w:rPr>
  </w:style>
  <w:style w:type="table" w:styleId="Cuadrculaclara-nfasis1">
    <w:name w:val="Light Grid Accent 1"/>
    <w:basedOn w:val="Tablanormal"/>
    <w:uiPriority w:val="62"/>
    <w:rsid w:val="00E05F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2-nfasis5">
    <w:name w:val="Medium Shading 2 Accent 5"/>
    <w:basedOn w:val="Tablanormal"/>
    <w:uiPriority w:val="64"/>
    <w:rsid w:val="00E05FD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B3AC5736DA488BBE2F07224365DFD1"/>
        <w:category>
          <w:name w:val="General"/>
          <w:gallery w:val="placeholder"/>
        </w:category>
        <w:types>
          <w:type w:val="bbPlcHdr"/>
        </w:types>
        <w:behaviors>
          <w:behavior w:val="content"/>
        </w:behaviors>
        <w:guid w:val="{E17FD942-818C-494D-B22E-A373B29F0328}"/>
      </w:docPartPr>
      <w:docPartBody>
        <w:p w:rsidR="00000000" w:rsidRDefault="00483344" w:rsidP="00483344">
          <w:pPr>
            <w:pStyle w:val="D4B3AC5736DA488BBE2F07224365DFD1"/>
          </w:pPr>
          <w:r>
            <w:rPr>
              <w:rFonts w:asciiTheme="majorHAnsi" w:eastAsiaTheme="majorEastAsia" w:hAnsiTheme="majorHAnsi" w:cstheme="majorBidi"/>
              <w:sz w:val="72"/>
              <w:szCs w:val="72"/>
            </w:rPr>
            <w:t>[Escriba el título del documento]</w:t>
          </w:r>
        </w:p>
      </w:docPartBody>
    </w:docPart>
    <w:docPart>
      <w:docPartPr>
        <w:name w:val="EAAD43F2205B411E89FF444AEF18446F"/>
        <w:category>
          <w:name w:val="General"/>
          <w:gallery w:val="placeholder"/>
        </w:category>
        <w:types>
          <w:type w:val="bbPlcHdr"/>
        </w:types>
        <w:behaviors>
          <w:behavior w:val="content"/>
        </w:behaviors>
        <w:guid w:val="{71351951-0D4D-4A6A-9610-7448A00B4ED7}"/>
      </w:docPartPr>
      <w:docPartBody>
        <w:p w:rsidR="00000000" w:rsidRDefault="00483344" w:rsidP="00483344">
          <w:pPr>
            <w:pStyle w:val="EAAD43F2205B411E89FF444AEF18446F"/>
          </w:pPr>
          <w:r>
            <w:t>[Seleccione la fecha]</w:t>
          </w:r>
        </w:p>
      </w:docPartBody>
    </w:docPart>
    <w:docPart>
      <w:docPartPr>
        <w:name w:val="CC793030F1A2482CA140B6DEB86EC3E8"/>
        <w:category>
          <w:name w:val="General"/>
          <w:gallery w:val="placeholder"/>
        </w:category>
        <w:types>
          <w:type w:val="bbPlcHdr"/>
        </w:types>
        <w:behaviors>
          <w:behavior w:val="content"/>
        </w:behaviors>
        <w:guid w:val="{68E14501-B9D8-4258-98F1-6FC17D26E117}"/>
      </w:docPartPr>
      <w:docPartBody>
        <w:p w:rsidR="00000000" w:rsidRDefault="00483344" w:rsidP="00483344">
          <w:pPr>
            <w:pStyle w:val="CC793030F1A2482CA140B6DEB86EC3E8"/>
          </w:pPr>
          <w:r>
            <w:t>[Escriba el nombre de la compañía]</w:t>
          </w:r>
        </w:p>
      </w:docPartBody>
    </w:docPart>
    <w:docPart>
      <w:docPartPr>
        <w:name w:val="E0A1A0A980884233AD7810E53F21B953"/>
        <w:category>
          <w:name w:val="General"/>
          <w:gallery w:val="placeholder"/>
        </w:category>
        <w:types>
          <w:type w:val="bbPlcHdr"/>
        </w:types>
        <w:behaviors>
          <w:behavior w:val="content"/>
        </w:behaviors>
        <w:guid w:val="{17133AE9-BEC9-4F43-BB82-057F285EF59B}"/>
      </w:docPartPr>
      <w:docPartBody>
        <w:p w:rsidR="00000000" w:rsidRDefault="00483344" w:rsidP="00483344">
          <w:pPr>
            <w:pStyle w:val="E0A1A0A980884233AD7810E53F21B953"/>
          </w:pPr>
          <w: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Kristen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roadway">
    <w:altName w:val="Gabriola"/>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44"/>
    <w:rsid w:val="00483344"/>
    <w:rsid w:val="007B1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51A1D1665AA41438187EC53E0697639">
    <w:name w:val="351A1D1665AA41438187EC53E0697639"/>
    <w:rsid w:val="00483344"/>
  </w:style>
  <w:style w:type="paragraph" w:customStyle="1" w:styleId="AB7AB8E4782A4FBBB3FC96A733201A21">
    <w:name w:val="AB7AB8E4782A4FBBB3FC96A733201A21"/>
    <w:rsid w:val="00483344"/>
  </w:style>
  <w:style w:type="paragraph" w:customStyle="1" w:styleId="21AB70FC57B84D4687919AF0FC406113">
    <w:name w:val="21AB70FC57B84D4687919AF0FC406113"/>
    <w:rsid w:val="00483344"/>
  </w:style>
  <w:style w:type="paragraph" w:customStyle="1" w:styleId="D4B3AC5736DA488BBE2F07224365DFD1">
    <w:name w:val="D4B3AC5736DA488BBE2F07224365DFD1"/>
    <w:rsid w:val="00483344"/>
  </w:style>
  <w:style w:type="paragraph" w:customStyle="1" w:styleId="B452ACCA5B91475BA753D45ADE2ACBE1">
    <w:name w:val="B452ACCA5B91475BA753D45ADE2ACBE1"/>
    <w:rsid w:val="00483344"/>
  </w:style>
  <w:style w:type="paragraph" w:customStyle="1" w:styleId="EAAD43F2205B411E89FF444AEF18446F">
    <w:name w:val="EAAD43F2205B411E89FF444AEF18446F"/>
    <w:rsid w:val="00483344"/>
  </w:style>
  <w:style w:type="paragraph" w:customStyle="1" w:styleId="CC793030F1A2482CA140B6DEB86EC3E8">
    <w:name w:val="CC793030F1A2482CA140B6DEB86EC3E8"/>
    <w:rsid w:val="00483344"/>
  </w:style>
  <w:style w:type="paragraph" w:customStyle="1" w:styleId="E0A1A0A980884233AD7810E53F21B953">
    <w:name w:val="E0A1A0A980884233AD7810E53F21B953"/>
    <w:rsid w:val="004833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51A1D1665AA41438187EC53E0697639">
    <w:name w:val="351A1D1665AA41438187EC53E0697639"/>
    <w:rsid w:val="00483344"/>
  </w:style>
  <w:style w:type="paragraph" w:customStyle="1" w:styleId="AB7AB8E4782A4FBBB3FC96A733201A21">
    <w:name w:val="AB7AB8E4782A4FBBB3FC96A733201A21"/>
    <w:rsid w:val="00483344"/>
  </w:style>
  <w:style w:type="paragraph" w:customStyle="1" w:styleId="21AB70FC57B84D4687919AF0FC406113">
    <w:name w:val="21AB70FC57B84D4687919AF0FC406113"/>
    <w:rsid w:val="00483344"/>
  </w:style>
  <w:style w:type="paragraph" w:customStyle="1" w:styleId="D4B3AC5736DA488BBE2F07224365DFD1">
    <w:name w:val="D4B3AC5736DA488BBE2F07224365DFD1"/>
    <w:rsid w:val="00483344"/>
  </w:style>
  <w:style w:type="paragraph" w:customStyle="1" w:styleId="B452ACCA5B91475BA753D45ADE2ACBE1">
    <w:name w:val="B452ACCA5B91475BA753D45ADE2ACBE1"/>
    <w:rsid w:val="00483344"/>
  </w:style>
  <w:style w:type="paragraph" w:customStyle="1" w:styleId="EAAD43F2205B411E89FF444AEF18446F">
    <w:name w:val="EAAD43F2205B411E89FF444AEF18446F"/>
    <w:rsid w:val="00483344"/>
  </w:style>
  <w:style w:type="paragraph" w:customStyle="1" w:styleId="CC793030F1A2482CA140B6DEB86EC3E8">
    <w:name w:val="CC793030F1A2482CA140B6DEB86EC3E8"/>
    <w:rsid w:val="00483344"/>
  </w:style>
  <w:style w:type="paragraph" w:customStyle="1" w:styleId="E0A1A0A980884233AD7810E53F21B953">
    <w:name w:val="E0A1A0A980884233AD7810E53F21B953"/>
    <w:rsid w:val="00483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1733</Words>
  <Characters>9535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UGLAMAR HRVGF ISSSTE</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 "MEDICINA BASADA ENE VIDENCIAS PARTE 2</dc:title>
  <dc:creator>Rodríguez Gómez Jaqueline LME2408</dc:creator>
  <cp:lastModifiedBy>Luffi</cp:lastModifiedBy>
  <cp:revision>2</cp:revision>
  <dcterms:created xsi:type="dcterms:W3CDTF">2012-12-15T04:38:00Z</dcterms:created>
  <dcterms:modified xsi:type="dcterms:W3CDTF">2012-12-15T04:38:00Z</dcterms:modified>
</cp:coreProperties>
</file>