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E8" w:rsidRDefault="001F50E8" w:rsidP="001F50E8">
      <w:pPr>
        <w:pStyle w:val="NormalWeb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-528320</wp:posOffset>
            </wp:positionV>
            <wp:extent cx="2581275" cy="1428750"/>
            <wp:effectExtent l="38100" t="0" r="28575" b="419100"/>
            <wp:wrapSquare wrapText="bothSides"/>
            <wp:docPr id="1" name="Imagen 1" descr="http://profile.ak.fbcdn.net/hprofile-ak-snc4/50495_53792086472_8205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495_53792086472_820514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77" r="-4016" b="2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F50E8" w:rsidRDefault="001F50E8" w:rsidP="001F50E8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1F50E8" w:rsidRDefault="001F50E8" w:rsidP="001F50E8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1F50E8" w:rsidRPr="008C0731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  <w:r w:rsidRPr="008C0731">
        <w:rPr>
          <w:rStyle w:val="apple-style-span"/>
          <w:rFonts w:ascii="Kristen ITC" w:hAnsi="Kristen ITC" w:cs="Arial"/>
          <w:color w:val="333333"/>
          <w:sz w:val="56"/>
          <w:szCs w:val="56"/>
        </w:rPr>
        <w:t>Universidad Guadalajara Lamar</w:t>
      </w:r>
    </w:p>
    <w:p w:rsidR="001F50E8" w:rsidRPr="00AD5A23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</w:p>
    <w:p w:rsidR="001F50E8" w:rsidRPr="00AD5A23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Marissol Barreras Soto</w:t>
      </w:r>
    </w:p>
    <w:p w:rsidR="001F50E8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LME-2496   Medicina  8vo</w:t>
      </w:r>
    </w:p>
    <w:p w:rsidR="001F50E8" w:rsidRPr="00AD5A23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>
        <w:rPr>
          <w:rStyle w:val="apple-style-span"/>
          <w:rFonts w:ascii="Kristen ITC" w:hAnsi="Kristen ITC" w:cs="Arial"/>
          <w:color w:val="333333"/>
          <w:sz w:val="40"/>
          <w:szCs w:val="56"/>
        </w:rPr>
        <w:t>Hospital Civil Juan I. Menchaca</w:t>
      </w:r>
    </w:p>
    <w:p w:rsidR="001F50E8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</w:p>
    <w:p w:rsidR="001F50E8" w:rsidRPr="00AD5A23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52"/>
          <w:szCs w:val="56"/>
        </w:rPr>
        <w:t xml:space="preserve">Medicina Basada en Evidencias </w:t>
      </w:r>
    </w:p>
    <w:p w:rsidR="001F50E8" w:rsidRPr="00AD5A23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Dra. Sandra </w:t>
      </w:r>
      <w:proofErr w:type="spellStart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Santíes</w:t>
      </w:r>
      <w:proofErr w:type="spellEnd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 Gómez</w:t>
      </w:r>
    </w:p>
    <w:p w:rsidR="001F50E8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</w:pPr>
      <w:r w:rsidRPr="009A7A6A">
        <w:rPr>
          <w:rStyle w:val="apple-style-span"/>
          <w:rFonts w:ascii="Kristen ITC" w:hAnsi="Kristen ITC" w:cs="Arial"/>
          <w:color w:val="333333"/>
          <w:sz w:val="36"/>
          <w:szCs w:val="56"/>
        </w:rPr>
        <w:t xml:space="preserve">Tema: </w:t>
      </w:r>
      <w:r w:rsidRPr="001F50E8">
        <w:rPr>
          <w:rStyle w:val="apple-style-span"/>
          <w:rFonts w:ascii="Kristen ITC" w:hAnsi="Kristen ITC" w:cs="Arial"/>
          <w:color w:val="333333"/>
          <w:sz w:val="36"/>
          <w:szCs w:val="56"/>
        </w:rPr>
        <w:t>interpretar los resultados de los estudios de acuerdo a su significancia estadística y clínica</w:t>
      </w:r>
    </w:p>
    <w:p w:rsidR="001F50E8" w:rsidRDefault="001F50E8" w:rsidP="001F50E8">
      <w:pPr>
        <w:jc w:val="center"/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</w:pPr>
      <w:r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 xml:space="preserve"> Actividad Preliminar</w:t>
      </w:r>
    </w:p>
    <w:p w:rsidR="00AA7714" w:rsidRDefault="00AA7714" w:rsidP="00AA7714">
      <w:pPr>
        <w:pStyle w:val="Prrafodelista"/>
      </w:pPr>
    </w:p>
    <w:p w:rsidR="00147C70" w:rsidRPr="00E4265A" w:rsidRDefault="00147C70" w:rsidP="00E4265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lastRenderedPageBreak/>
        <w:t>Menciona los tres factores que pueden ocasionar diferencias en los resultados de un ensayo clínico aleatorio:</w:t>
      </w:r>
    </w:p>
    <w:p w:rsidR="00C26311" w:rsidRPr="00E4265A" w:rsidRDefault="00E4265A" w:rsidP="00E4265A">
      <w:pPr>
        <w:ind w:firstLine="360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>1)</w:t>
      </w:r>
      <w:r w:rsidR="00C26311" w:rsidRPr="00E4265A">
        <w:rPr>
          <w:rFonts w:ascii="Tahoma" w:hAnsi="Tahoma" w:cs="Tahoma"/>
          <w:b/>
          <w:color w:val="FF0000"/>
          <w:sz w:val="20"/>
        </w:rPr>
        <w:t xml:space="preserve"> Efecto secuencia (orden de los fármacos alteran resultados)</w:t>
      </w:r>
    </w:p>
    <w:p w:rsidR="00C26311" w:rsidRPr="00E4265A" w:rsidRDefault="00E4265A" w:rsidP="00E4265A">
      <w:pPr>
        <w:ind w:left="360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>2)</w:t>
      </w:r>
      <w:r w:rsidR="00C26311" w:rsidRPr="00E4265A">
        <w:rPr>
          <w:rFonts w:ascii="Tahoma" w:hAnsi="Tahoma" w:cs="Tahoma"/>
          <w:b/>
          <w:color w:val="FF0000"/>
          <w:sz w:val="20"/>
        </w:rPr>
        <w:t xml:space="preserve"> Reducción del tamaño de la muestra (número de pacientes no concluya el estudio y  disminuya  poder estadístico del estudio)</w:t>
      </w:r>
    </w:p>
    <w:p w:rsidR="00C26311" w:rsidRPr="00E4265A" w:rsidRDefault="00E4265A" w:rsidP="00E4265A">
      <w:pPr>
        <w:ind w:left="360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>3)</w:t>
      </w:r>
      <w:r w:rsidR="00C26311" w:rsidRPr="00E4265A">
        <w:rPr>
          <w:rFonts w:ascii="Tahoma" w:hAnsi="Tahoma" w:cs="Tahoma"/>
          <w:b/>
          <w:color w:val="FF0000"/>
          <w:sz w:val="20"/>
        </w:rPr>
        <w:t xml:space="preserve"> Efecto periodo que valora que al administrar los fármacos en dos periodos de la enfermedad (No variaciones en enfermedad o pacientes que puedan alterar resultados) </w:t>
      </w:r>
    </w:p>
    <w:p w:rsidR="00147C70" w:rsidRPr="00E4265A" w:rsidRDefault="00147C70" w:rsidP="00E4265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t>Cuando se interpreta el valor de P pueden existir dos tipos de errores, ¿Cómo se llama al error que considera azar a un mayor número de asociaciones reales?</w:t>
      </w:r>
    </w:p>
    <w:p w:rsidR="00AA7714" w:rsidRPr="00E4265A" w:rsidRDefault="00AA7714" w:rsidP="00E4265A">
      <w:pPr>
        <w:pStyle w:val="Prrafodelista"/>
        <w:jc w:val="both"/>
        <w:rPr>
          <w:rFonts w:ascii="Tahoma" w:hAnsi="Tahoma" w:cs="Tahoma"/>
          <w:b/>
          <w:color w:val="FF0000"/>
          <w:sz w:val="20"/>
        </w:rPr>
      </w:pPr>
      <w:r w:rsidRPr="00E4265A">
        <w:rPr>
          <w:rFonts w:ascii="Tahoma" w:hAnsi="Tahoma" w:cs="Tahoma"/>
          <w:b/>
          <w:color w:val="FF0000"/>
          <w:sz w:val="20"/>
        </w:rPr>
        <w:t>Error tipo 2 o beta</w:t>
      </w:r>
    </w:p>
    <w:p w:rsidR="00147C70" w:rsidRPr="00E4265A" w:rsidRDefault="00147C70" w:rsidP="00E4265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t>¿Cual estudio es mejor?</w:t>
      </w:r>
    </w:p>
    <w:p w:rsidR="00C26311" w:rsidRPr="00E4265A" w:rsidRDefault="00C26311" w:rsidP="00E4265A">
      <w:pPr>
        <w:pStyle w:val="Prrafodelista"/>
        <w:jc w:val="both"/>
        <w:rPr>
          <w:rFonts w:ascii="Tahoma" w:hAnsi="Tahoma" w:cs="Tahoma"/>
          <w:b/>
          <w:color w:val="FF0000"/>
          <w:sz w:val="20"/>
        </w:rPr>
      </w:pPr>
      <w:r w:rsidRPr="00E4265A">
        <w:rPr>
          <w:rFonts w:ascii="Tahoma" w:hAnsi="Tahoma" w:cs="Tahoma"/>
          <w:b/>
          <w:color w:val="FF0000"/>
          <w:sz w:val="20"/>
        </w:rPr>
        <w:t>El primer estudio</w:t>
      </w:r>
    </w:p>
    <w:p w:rsidR="00147C70" w:rsidRPr="00E4265A" w:rsidRDefault="00147C70" w:rsidP="00E4265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t xml:space="preserve">Se realizó un estudio con </w:t>
      </w:r>
      <w:proofErr w:type="spellStart"/>
      <w:r w:rsidRPr="00E4265A">
        <w:rPr>
          <w:rFonts w:ascii="Tahoma" w:hAnsi="Tahoma" w:cs="Tahoma"/>
          <w:sz w:val="20"/>
        </w:rPr>
        <w:t>amantadina</w:t>
      </w:r>
      <w:proofErr w:type="spellEnd"/>
      <w:r w:rsidRPr="00E4265A">
        <w:rPr>
          <w:rFonts w:ascii="Tahoma" w:hAnsi="Tahoma" w:cs="Tahoma"/>
          <w:sz w:val="20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</w:t>
      </w:r>
    </w:p>
    <w:p w:rsidR="00147C70" w:rsidRPr="00E4265A" w:rsidRDefault="00147C70" w:rsidP="00E4265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t xml:space="preserve">Se realizó un estudio con </w:t>
      </w:r>
      <w:proofErr w:type="spellStart"/>
      <w:r w:rsidRPr="00E4265A">
        <w:rPr>
          <w:rFonts w:ascii="Tahoma" w:hAnsi="Tahoma" w:cs="Tahoma"/>
          <w:sz w:val="20"/>
        </w:rPr>
        <w:t>antrigripal</w:t>
      </w:r>
      <w:proofErr w:type="spellEnd"/>
      <w:r w:rsidRPr="00E4265A">
        <w:rPr>
          <w:rFonts w:ascii="Tahoma" w:hAnsi="Tahoma" w:cs="Tahoma"/>
          <w:sz w:val="20"/>
        </w:rPr>
        <w:t xml:space="preserve"> con </w:t>
      </w:r>
      <w:proofErr w:type="spellStart"/>
      <w:r w:rsidRPr="00E4265A">
        <w:rPr>
          <w:rFonts w:ascii="Tahoma" w:hAnsi="Tahoma" w:cs="Tahoma"/>
          <w:sz w:val="20"/>
        </w:rPr>
        <w:t>amoxicilina</w:t>
      </w:r>
      <w:proofErr w:type="spellEnd"/>
      <w:r w:rsidRPr="00E4265A">
        <w:rPr>
          <w:rFonts w:ascii="Tahoma" w:hAnsi="Tahoma" w:cs="Tahoma"/>
          <w:sz w:val="20"/>
        </w:rPr>
        <w:t xml:space="preserve"> + ácido </w:t>
      </w:r>
      <w:proofErr w:type="spellStart"/>
      <w:r w:rsidRPr="00E4265A">
        <w:rPr>
          <w:rFonts w:ascii="Tahoma" w:hAnsi="Tahoma" w:cs="Tahoma"/>
          <w:sz w:val="20"/>
        </w:rPr>
        <w:t>clavulánico</w:t>
      </w:r>
      <w:proofErr w:type="spellEnd"/>
      <w:r w:rsidRPr="00E4265A">
        <w:rPr>
          <w:rFonts w:ascii="Tahoma" w:hAnsi="Tahoma" w:cs="Tahoma"/>
          <w:sz w:val="20"/>
        </w:rPr>
        <w:t xml:space="preserve"> vs </w:t>
      </w:r>
      <w:proofErr w:type="spellStart"/>
      <w:r w:rsidRPr="00E4265A">
        <w:rPr>
          <w:rFonts w:ascii="Tahoma" w:hAnsi="Tahoma" w:cs="Tahoma"/>
          <w:sz w:val="20"/>
        </w:rPr>
        <w:t>amoxicilina</w:t>
      </w:r>
      <w:proofErr w:type="spellEnd"/>
      <w:r w:rsidRPr="00E4265A">
        <w:rPr>
          <w:rFonts w:ascii="Tahoma" w:hAnsi="Tahoma" w:cs="Tahoma"/>
          <w:sz w:val="20"/>
        </w:rPr>
        <w:t xml:space="preserve"> en el primer grupo de redujo el cuadro infecciosa de </w:t>
      </w:r>
      <w:proofErr w:type="spellStart"/>
      <w:r w:rsidRPr="00E4265A">
        <w:rPr>
          <w:rFonts w:ascii="Tahoma" w:hAnsi="Tahoma" w:cs="Tahoma"/>
          <w:sz w:val="20"/>
        </w:rPr>
        <w:t>faringoamigdalitis</w:t>
      </w:r>
      <w:proofErr w:type="spellEnd"/>
      <w:r w:rsidRPr="00E4265A">
        <w:rPr>
          <w:rFonts w:ascii="Tahoma" w:hAnsi="Tahoma" w:cs="Tahoma"/>
          <w:sz w:val="20"/>
        </w:rPr>
        <w:t xml:space="preserve"> de 7 días a 3 disminuyendo el riesgo de complicaciones como otitis media y en el segundo se redujo el cuadro a 5 días con una p menor a 0.05</w:t>
      </w:r>
    </w:p>
    <w:p w:rsidR="00147C70" w:rsidRPr="00E4265A" w:rsidRDefault="00147C70" w:rsidP="00E4265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t xml:space="preserve">¿Cuál de los dos ejemplos tiene mayor significancia </w:t>
      </w:r>
      <w:proofErr w:type="spellStart"/>
      <w:r w:rsidRPr="00E4265A">
        <w:rPr>
          <w:rFonts w:ascii="Tahoma" w:hAnsi="Tahoma" w:cs="Tahoma"/>
          <w:sz w:val="20"/>
        </w:rPr>
        <w:t>estadistica</w:t>
      </w:r>
      <w:proofErr w:type="spellEnd"/>
      <w:r w:rsidRPr="00E4265A">
        <w:rPr>
          <w:rFonts w:ascii="Tahoma" w:hAnsi="Tahoma" w:cs="Tahoma"/>
          <w:sz w:val="20"/>
        </w:rPr>
        <w:t>?</w:t>
      </w:r>
    </w:p>
    <w:p w:rsidR="008108CA" w:rsidRPr="00E4265A" w:rsidRDefault="008108CA" w:rsidP="00E4265A">
      <w:pPr>
        <w:pStyle w:val="Prrafodelista"/>
        <w:jc w:val="both"/>
        <w:rPr>
          <w:rFonts w:ascii="Tahoma" w:hAnsi="Tahoma" w:cs="Tahoma"/>
          <w:b/>
          <w:color w:val="FF0000"/>
          <w:sz w:val="20"/>
        </w:rPr>
      </w:pPr>
      <w:r w:rsidRPr="00E4265A">
        <w:rPr>
          <w:rFonts w:ascii="Tahoma" w:hAnsi="Tahoma" w:cs="Tahoma"/>
          <w:b/>
          <w:color w:val="FF0000"/>
          <w:sz w:val="20"/>
        </w:rPr>
        <w:t>El primer estudio tiene más probabilidad que el resultado no se deba al azar</w:t>
      </w:r>
    </w:p>
    <w:p w:rsidR="008108CA" w:rsidRPr="00E4265A" w:rsidRDefault="00147C70" w:rsidP="00E4265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t xml:space="preserve">En el siguiente ejemplo calcule el riesgo relativo, </w:t>
      </w:r>
      <w:r w:rsidR="001462D8" w:rsidRPr="00E4265A">
        <w:rPr>
          <w:rFonts w:ascii="Tahoma" w:hAnsi="Tahoma" w:cs="Tahoma"/>
          <w:sz w:val="20"/>
        </w:rPr>
        <w:t>riesgo absoluto y NNT.</w:t>
      </w:r>
    </w:p>
    <w:p w:rsidR="001462D8" w:rsidRPr="00E4265A" w:rsidRDefault="001462D8" w:rsidP="00E4265A">
      <w:pPr>
        <w:ind w:left="360"/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sz w:val="20"/>
        </w:rPr>
        <w:t>Se realizó un estudio a 10 años para comparar la incidencia de mortalidad en el grupo de pacientes pos infarto que usaban ARA2 (</w:t>
      </w:r>
      <w:proofErr w:type="spellStart"/>
      <w:r w:rsidRPr="00E4265A">
        <w:rPr>
          <w:rFonts w:ascii="Tahoma" w:hAnsi="Tahoma" w:cs="Tahoma"/>
          <w:sz w:val="20"/>
        </w:rPr>
        <w:t>Losartán</w:t>
      </w:r>
      <w:proofErr w:type="spellEnd"/>
      <w:r w:rsidRPr="00E4265A">
        <w:rPr>
          <w:rFonts w:ascii="Tahoma" w:hAnsi="Tahoma" w:cs="Tahoma"/>
          <w:sz w:val="20"/>
        </w:rPr>
        <w:t>) vs placebo. En el primer grupo la mortalidad tuvo una incidencia de 45% y en el segundo de 60%.</w:t>
      </w:r>
    </w:p>
    <w:p w:rsidR="00722EDB" w:rsidRPr="00E4265A" w:rsidRDefault="00722EDB" w:rsidP="00E4265A">
      <w:pPr>
        <w:ind w:left="360"/>
        <w:jc w:val="both"/>
        <w:rPr>
          <w:rFonts w:ascii="Tahoma" w:hAnsi="Tahoma" w:cs="Tahoma"/>
          <w:b/>
          <w:color w:val="FF0000"/>
          <w:sz w:val="20"/>
        </w:rPr>
      </w:pPr>
      <w:r w:rsidRPr="00E4265A">
        <w:rPr>
          <w:rFonts w:ascii="Tahoma" w:hAnsi="Tahoma" w:cs="Tahoma"/>
          <w:b/>
          <w:color w:val="FF0000"/>
          <w:sz w:val="20"/>
        </w:rPr>
        <w:t>1.- R</w:t>
      </w:r>
      <w:r w:rsidR="0064147A" w:rsidRPr="00E4265A">
        <w:rPr>
          <w:rFonts w:ascii="Tahoma" w:hAnsi="Tahoma" w:cs="Tahoma"/>
          <w:b/>
          <w:color w:val="FF0000"/>
          <w:sz w:val="20"/>
        </w:rPr>
        <w:t>R</w:t>
      </w:r>
      <w:r w:rsidRPr="00E4265A">
        <w:rPr>
          <w:rFonts w:ascii="Tahoma" w:hAnsi="Tahoma" w:cs="Tahoma"/>
          <w:b/>
          <w:color w:val="FF0000"/>
          <w:sz w:val="20"/>
        </w:rPr>
        <w:t xml:space="preserve">R = </w:t>
      </w:r>
      <w:r w:rsidR="00C26311" w:rsidRPr="00E4265A">
        <w:rPr>
          <w:rFonts w:ascii="Tahoma" w:hAnsi="Tahoma" w:cs="Tahoma"/>
          <w:b/>
          <w:color w:val="FF0000"/>
          <w:sz w:val="20"/>
        </w:rPr>
        <w:t>(</w:t>
      </w:r>
      <w:proofErr w:type="spellStart"/>
      <w:r w:rsidR="00C26311" w:rsidRPr="00E4265A">
        <w:rPr>
          <w:rFonts w:ascii="Tahoma" w:hAnsi="Tahoma" w:cs="Tahoma"/>
          <w:b/>
          <w:color w:val="FF0000"/>
          <w:sz w:val="20"/>
        </w:rPr>
        <w:t>Pc</w:t>
      </w:r>
      <w:proofErr w:type="spellEnd"/>
      <w:r w:rsidR="00C26311" w:rsidRPr="00E4265A">
        <w:rPr>
          <w:rFonts w:ascii="Tahoma" w:hAnsi="Tahoma" w:cs="Tahoma"/>
          <w:b/>
          <w:color w:val="FF0000"/>
          <w:sz w:val="20"/>
        </w:rPr>
        <w:t>-Pt)/</w:t>
      </w:r>
      <w:proofErr w:type="spellStart"/>
      <w:r w:rsidR="00C26311" w:rsidRPr="00E4265A">
        <w:rPr>
          <w:rFonts w:ascii="Tahoma" w:hAnsi="Tahoma" w:cs="Tahoma"/>
          <w:b/>
          <w:color w:val="FF0000"/>
          <w:sz w:val="20"/>
        </w:rPr>
        <w:t>Pc</w:t>
      </w:r>
      <w:proofErr w:type="spellEnd"/>
      <w:r w:rsidR="00C26311" w:rsidRPr="00E4265A">
        <w:rPr>
          <w:rFonts w:ascii="Tahoma" w:hAnsi="Tahoma" w:cs="Tahoma"/>
          <w:b/>
          <w:color w:val="FF0000"/>
          <w:sz w:val="20"/>
        </w:rPr>
        <w:t>= (.60-.45)/.60= 0.15/.60= 0.25</w:t>
      </w:r>
    </w:p>
    <w:p w:rsidR="00722EDB" w:rsidRPr="00E4265A" w:rsidRDefault="00FD68C8" w:rsidP="00E4265A">
      <w:pPr>
        <w:ind w:left="360"/>
        <w:jc w:val="both"/>
        <w:rPr>
          <w:rFonts w:ascii="Tahoma" w:hAnsi="Tahoma" w:cs="Tahoma"/>
          <w:b/>
          <w:color w:val="FF0000"/>
          <w:sz w:val="20"/>
        </w:rPr>
      </w:pPr>
      <w:r w:rsidRPr="00E4265A">
        <w:rPr>
          <w:rFonts w:ascii="Tahoma" w:hAnsi="Tahoma" w:cs="Tahoma"/>
          <w:b/>
          <w:color w:val="FF0000"/>
          <w:sz w:val="20"/>
        </w:rPr>
        <w:t xml:space="preserve">2.- </w:t>
      </w:r>
      <w:r w:rsidR="00722EDB" w:rsidRPr="00E4265A">
        <w:rPr>
          <w:rFonts w:ascii="Tahoma" w:hAnsi="Tahoma" w:cs="Tahoma"/>
          <w:b/>
          <w:color w:val="FF0000"/>
          <w:sz w:val="20"/>
        </w:rPr>
        <w:t>R</w:t>
      </w:r>
      <w:r w:rsidR="00C26311" w:rsidRPr="00E4265A">
        <w:rPr>
          <w:rFonts w:ascii="Tahoma" w:hAnsi="Tahoma" w:cs="Tahoma"/>
          <w:b/>
          <w:color w:val="FF0000"/>
          <w:sz w:val="20"/>
        </w:rPr>
        <w:t xml:space="preserve">RA = </w:t>
      </w:r>
      <w:proofErr w:type="spellStart"/>
      <w:r w:rsidR="00C26311" w:rsidRPr="00E4265A">
        <w:rPr>
          <w:rFonts w:ascii="Tahoma" w:hAnsi="Tahoma" w:cs="Tahoma"/>
          <w:b/>
          <w:color w:val="FF0000"/>
          <w:sz w:val="20"/>
        </w:rPr>
        <w:t>Pc</w:t>
      </w:r>
      <w:proofErr w:type="spellEnd"/>
      <w:r w:rsidR="00C26311" w:rsidRPr="00E4265A">
        <w:rPr>
          <w:rFonts w:ascii="Tahoma" w:hAnsi="Tahoma" w:cs="Tahoma"/>
          <w:b/>
          <w:color w:val="FF0000"/>
          <w:sz w:val="20"/>
        </w:rPr>
        <w:t>-Pt= .60-.45=  0.15</w:t>
      </w:r>
    </w:p>
    <w:p w:rsidR="00CD3F76" w:rsidRPr="00E4265A" w:rsidRDefault="001462D8" w:rsidP="00E4265A">
      <w:pPr>
        <w:ind w:left="360"/>
        <w:jc w:val="both"/>
        <w:rPr>
          <w:rFonts w:ascii="Tahoma" w:hAnsi="Tahoma" w:cs="Tahoma"/>
          <w:b/>
          <w:color w:val="FF0000"/>
          <w:sz w:val="20"/>
        </w:rPr>
      </w:pPr>
      <w:r w:rsidRPr="00E4265A">
        <w:rPr>
          <w:rFonts w:ascii="Tahoma" w:hAnsi="Tahoma" w:cs="Tahoma"/>
          <w:b/>
          <w:color w:val="FF0000"/>
          <w:sz w:val="20"/>
        </w:rPr>
        <w:t>3.- NNT</w:t>
      </w:r>
      <w:r w:rsidR="008108CA" w:rsidRPr="00E4265A">
        <w:rPr>
          <w:rFonts w:ascii="Tahoma" w:hAnsi="Tahoma" w:cs="Tahoma"/>
          <w:b/>
          <w:color w:val="FF0000"/>
          <w:sz w:val="20"/>
        </w:rPr>
        <w:t xml:space="preserve">: 1/RRA= </w:t>
      </w:r>
      <w:r w:rsidR="00FD68C8" w:rsidRPr="00E4265A">
        <w:rPr>
          <w:rFonts w:ascii="Tahoma" w:hAnsi="Tahoma" w:cs="Tahoma"/>
          <w:b/>
          <w:color w:val="FF0000"/>
          <w:sz w:val="20"/>
        </w:rPr>
        <w:t>1/RRA=</w:t>
      </w:r>
      <w:r w:rsidR="00CD3F76" w:rsidRPr="00E4265A">
        <w:rPr>
          <w:rFonts w:ascii="Tahoma" w:hAnsi="Tahoma" w:cs="Tahoma"/>
          <w:b/>
          <w:color w:val="FF0000"/>
          <w:sz w:val="20"/>
        </w:rPr>
        <w:t xml:space="preserve"> </w:t>
      </w:r>
      <w:r w:rsidR="00C26311" w:rsidRPr="00E4265A">
        <w:rPr>
          <w:rFonts w:ascii="Tahoma" w:hAnsi="Tahoma" w:cs="Tahoma"/>
          <w:b/>
          <w:color w:val="FF0000"/>
          <w:sz w:val="20"/>
        </w:rPr>
        <w:t>6.66</w:t>
      </w:r>
    </w:p>
    <w:p w:rsidR="001462D8" w:rsidRPr="00E4265A" w:rsidRDefault="00CD3F76" w:rsidP="00E4265A">
      <w:pPr>
        <w:ind w:left="360"/>
        <w:jc w:val="both"/>
        <w:rPr>
          <w:rFonts w:ascii="Tahoma" w:hAnsi="Tahoma" w:cs="Tahoma"/>
          <w:b/>
          <w:color w:val="FF0000"/>
          <w:sz w:val="20"/>
        </w:rPr>
      </w:pPr>
      <w:r w:rsidRPr="00E4265A">
        <w:rPr>
          <w:rFonts w:ascii="Tahoma" w:hAnsi="Tahoma" w:cs="Tahoma"/>
          <w:sz w:val="20"/>
        </w:rPr>
        <w:t>f</w:t>
      </w:r>
      <w:r w:rsidR="001462D8" w:rsidRPr="00E4265A">
        <w:rPr>
          <w:rFonts w:ascii="Tahoma" w:hAnsi="Tahoma" w:cs="Tahoma"/>
          <w:sz w:val="20"/>
        </w:rPr>
        <w:t xml:space="preserve">) De acuerdo al ejemplo hipotético anterior, ¿Usaría  usted </w:t>
      </w:r>
      <w:proofErr w:type="spellStart"/>
      <w:r w:rsidR="001462D8" w:rsidRPr="00E4265A">
        <w:rPr>
          <w:rFonts w:ascii="Tahoma" w:hAnsi="Tahoma" w:cs="Tahoma"/>
          <w:sz w:val="20"/>
        </w:rPr>
        <w:t>losartán</w:t>
      </w:r>
      <w:proofErr w:type="spellEnd"/>
      <w:r w:rsidR="001462D8" w:rsidRPr="00E4265A">
        <w:rPr>
          <w:rFonts w:ascii="Tahoma" w:hAnsi="Tahoma" w:cs="Tahoma"/>
          <w:sz w:val="20"/>
        </w:rPr>
        <w:t xml:space="preserve"> en sus pacientes pos </w:t>
      </w:r>
      <w:r w:rsidRPr="00E4265A">
        <w:rPr>
          <w:rFonts w:ascii="Tahoma" w:hAnsi="Tahoma" w:cs="Tahoma"/>
          <w:sz w:val="20"/>
        </w:rPr>
        <w:t xml:space="preserve">       </w:t>
      </w:r>
      <w:r w:rsidR="001462D8" w:rsidRPr="00E4265A">
        <w:rPr>
          <w:rFonts w:ascii="Tahoma" w:hAnsi="Tahoma" w:cs="Tahoma"/>
          <w:sz w:val="20"/>
        </w:rPr>
        <w:t>infartados y por qué?</w:t>
      </w:r>
    </w:p>
    <w:p w:rsidR="00147C70" w:rsidRPr="00E4265A" w:rsidRDefault="00FD68C8" w:rsidP="00E4265A">
      <w:pPr>
        <w:ind w:left="360"/>
        <w:jc w:val="both"/>
        <w:rPr>
          <w:rFonts w:ascii="Tahoma" w:hAnsi="Tahoma" w:cs="Tahoma"/>
          <w:sz w:val="20"/>
        </w:rPr>
      </w:pPr>
      <w:r w:rsidRPr="00E4265A">
        <w:rPr>
          <w:rFonts w:ascii="Tahoma" w:hAnsi="Tahoma" w:cs="Tahoma"/>
          <w:b/>
          <w:color w:val="FF0000"/>
          <w:sz w:val="20"/>
        </w:rPr>
        <w:t xml:space="preserve">Sí, ya que el uso de </w:t>
      </w:r>
      <w:proofErr w:type="spellStart"/>
      <w:r w:rsidRPr="00E4265A">
        <w:rPr>
          <w:rFonts w:ascii="Tahoma" w:hAnsi="Tahoma" w:cs="Tahoma"/>
          <w:b/>
          <w:color w:val="FF0000"/>
          <w:sz w:val="20"/>
        </w:rPr>
        <w:t>losartán</w:t>
      </w:r>
      <w:proofErr w:type="spellEnd"/>
      <w:r w:rsidRPr="00E4265A">
        <w:rPr>
          <w:rFonts w:ascii="Tahoma" w:hAnsi="Tahoma" w:cs="Tahoma"/>
          <w:b/>
          <w:color w:val="FF0000"/>
          <w:sz w:val="20"/>
        </w:rPr>
        <w:t xml:space="preserve"> en pacientes pos infarto</w:t>
      </w:r>
      <w:r w:rsidR="0004661A" w:rsidRPr="00E4265A">
        <w:rPr>
          <w:rFonts w:ascii="Tahoma" w:hAnsi="Tahoma" w:cs="Tahoma"/>
          <w:b/>
          <w:color w:val="FF0000"/>
          <w:sz w:val="20"/>
        </w:rPr>
        <w:t xml:space="preserve"> reduce significativamente el riesgo de otro infarto, y por cada 6 pacientes que se traten a 1 paciente se reduce el riesgo notablemente. Es poco común estudios donde el NNT sea 1, ya que siempre hay un riesgo por la respuesta diferente de cada organismo humano.</w:t>
      </w:r>
    </w:p>
    <w:sectPr w:rsidR="00147C70" w:rsidRPr="00E4265A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AF2"/>
    <w:multiLevelType w:val="hybridMultilevel"/>
    <w:tmpl w:val="CDACE99C"/>
    <w:lvl w:ilvl="0" w:tplc="1EBEC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20EE1"/>
    <w:multiLevelType w:val="hybridMultilevel"/>
    <w:tmpl w:val="54DAC4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0F42"/>
    <w:multiLevelType w:val="hybridMultilevel"/>
    <w:tmpl w:val="44E0BE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7C70"/>
    <w:rsid w:val="00014601"/>
    <w:rsid w:val="0004661A"/>
    <w:rsid w:val="000C0292"/>
    <w:rsid w:val="000C31AA"/>
    <w:rsid w:val="001462D8"/>
    <w:rsid w:val="00147C70"/>
    <w:rsid w:val="001F50E8"/>
    <w:rsid w:val="002631ED"/>
    <w:rsid w:val="002918E0"/>
    <w:rsid w:val="00311025"/>
    <w:rsid w:val="00371925"/>
    <w:rsid w:val="00475256"/>
    <w:rsid w:val="00534C57"/>
    <w:rsid w:val="005367F3"/>
    <w:rsid w:val="0064147A"/>
    <w:rsid w:val="00641EC0"/>
    <w:rsid w:val="00684C93"/>
    <w:rsid w:val="006B59F5"/>
    <w:rsid w:val="007153F1"/>
    <w:rsid w:val="00722EDB"/>
    <w:rsid w:val="00733937"/>
    <w:rsid w:val="007568C5"/>
    <w:rsid w:val="007A5969"/>
    <w:rsid w:val="008108CA"/>
    <w:rsid w:val="008337F9"/>
    <w:rsid w:val="00866447"/>
    <w:rsid w:val="00915264"/>
    <w:rsid w:val="00996E12"/>
    <w:rsid w:val="00A068F6"/>
    <w:rsid w:val="00AA7714"/>
    <w:rsid w:val="00AC164C"/>
    <w:rsid w:val="00AD781E"/>
    <w:rsid w:val="00B60A79"/>
    <w:rsid w:val="00B6461D"/>
    <w:rsid w:val="00B94A92"/>
    <w:rsid w:val="00B95BF9"/>
    <w:rsid w:val="00B97DBD"/>
    <w:rsid w:val="00BB2B39"/>
    <w:rsid w:val="00C26311"/>
    <w:rsid w:val="00CD3F76"/>
    <w:rsid w:val="00CE50B6"/>
    <w:rsid w:val="00D3231B"/>
    <w:rsid w:val="00D80F3D"/>
    <w:rsid w:val="00DD58AE"/>
    <w:rsid w:val="00E40DE4"/>
    <w:rsid w:val="00E4265A"/>
    <w:rsid w:val="00E67EFA"/>
    <w:rsid w:val="00EC6C41"/>
    <w:rsid w:val="00EE497D"/>
    <w:rsid w:val="00F43F00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C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1F50E8"/>
  </w:style>
  <w:style w:type="paragraph" w:customStyle="1" w:styleId="Default">
    <w:name w:val="Default"/>
    <w:rsid w:val="00AA7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0A64-61D4-4E17-A1A4-87F214B2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Marissol</cp:lastModifiedBy>
  <cp:revision>10</cp:revision>
  <dcterms:created xsi:type="dcterms:W3CDTF">2012-10-24T21:34:00Z</dcterms:created>
  <dcterms:modified xsi:type="dcterms:W3CDTF">2012-10-25T03:17:00Z</dcterms:modified>
</cp:coreProperties>
</file>