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54" w:rsidRDefault="00073154" w:rsidP="00073154">
      <w:bookmarkStart w:id="0" w:name="_GoBack"/>
      <w:bookmarkEnd w:id="0"/>
      <w:r>
        <w:t xml:space="preserve">                                                               Grupos de casos          grupos de control</w:t>
      </w:r>
    </w:p>
    <w:tbl>
      <w:tblPr>
        <w:tblStyle w:val="Tablaconcuadrcula"/>
        <w:tblpPr w:leftFromText="141" w:rightFromText="141" w:vertAnchor="text" w:horzAnchor="page" w:tblpX="4933" w:tblpY="628"/>
        <w:tblW w:w="3402" w:type="dxa"/>
        <w:tblLook w:val="04A0" w:firstRow="1" w:lastRow="0" w:firstColumn="1" w:lastColumn="0" w:noHBand="0" w:noVBand="1"/>
      </w:tblPr>
      <w:tblGrid>
        <w:gridCol w:w="1669"/>
        <w:gridCol w:w="1733"/>
      </w:tblGrid>
      <w:tr w:rsidR="00073154" w:rsidTr="00073154">
        <w:trPr>
          <w:trHeight w:val="991"/>
        </w:trPr>
        <w:tc>
          <w:tcPr>
            <w:tcW w:w="1669" w:type="dxa"/>
            <w:tcBorders>
              <w:top w:val="single" w:sz="4" w:space="0" w:color="auto"/>
              <w:left w:val="single" w:sz="4" w:space="0" w:color="auto"/>
              <w:bottom w:val="single" w:sz="4" w:space="0" w:color="auto"/>
              <w:right w:val="single" w:sz="4" w:space="0" w:color="auto"/>
            </w:tcBorders>
            <w:hideMark/>
          </w:tcPr>
          <w:p w:rsidR="00073154" w:rsidRDefault="00073154">
            <w:r>
              <w:t>300                  A</w:t>
            </w:r>
          </w:p>
        </w:tc>
        <w:tc>
          <w:tcPr>
            <w:tcW w:w="1733" w:type="dxa"/>
            <w:tcBorders>
              <w:top w:val="single" w:sz="4" w:space="0" w:color="auto"/>
              <w:left w:val="single" w:sz="4" w:space="0" w:color="auto"/>
              <w:bottom w:val="single" w:sz="4" w:space="0" w:color="auto"/>
              <w:right w:val="single" w:sz="4" w:space="0" w:color="auto"/>
            </w:tcBorders>
            <w:hideMark/>
          </w:tcPr>
          <w:p w:rsidR="00073154" w:rsidRDefault="00073154">
            <w:r>
              <w:t>700                 B</w:t>
            </w:r>
          </w:p>
        </w:tc>
      </w:tr>
      <w:tr w:rsidR="00073154" w:rsidTr="00073154">
        <w:trPr>
          <w:trHeight w:val="991"/>
        </w:trPr>
        <w:tc>
          <w:tcPr>
            <w:tcW w:w="1669" w:type="dxa"/>
            <w:tcBorders>
              <w:top w:val="single" w:sz="4" w:space="0" w:color="auto"/>
              <w:left w:val="single" w:sz="4" w:space="0" w:color="auto"/>
              <w:bottom w:val="single" w:sz="4" w:space="0" w:color="auto"/>
              <w:right w:val="single" w:sz="4" w:space="0" w:color="auto"/>
            </w:tcBorders>
            <w:hideMark/>
          </w:tcPr>
          <w:p w:rsidR="00073154" w:rsidRDefault="00073154">
            <w:r>
              <w:t>60                     C</w:t>
            </w:r>
          </w:p>
        </w:tc>
        <w:tc>
          <w:tcPr>
            <w:tcW w:w="1733" w:type="dxa"/>
            <w:tcBorders>
              <w:top w:val="single" w:sz="4" w:space="0" w:color="auto"/>
              <w:left w:val="single" w:sz="4" w:space="0" w:color="auto"/>
              <w:bottom w:val="single" w:sz="4" w:space="0" w:color="auto"/>
              <w:right w:val="single" w:sz="4" w:space="0" w:color="auto"/>
            </w:tcBorders>
            <w:hideMark/>
          </w:tcPr>
          <w:p w:rsidR="00073154" w:rsidRDefault="00073154">
            <w:r>
              <w:t>483                     D</w:t>
            </w:r>
          </w:p>
        </w:tc>
      </w:tr>
    </w:tbl>
    <w:p w:rsidR="00073154" w:rsidRDefault="00073154" w:rsidP="00073154">
      <w:r>
        <w:t xml:space="preserve">                                                                 (+)                                                     (-) </w:t>
      </w:r>
    </w:p>
    <w:p w:rsidR="00073154" w:rsidRDefault="00073154" w:rsidP="00073154"/>
    <w:p w:rsidR="00073154" w:rsidRDefault="00073154" w:rsidP="00073154">
      <w:r>
        <w:t>(+)</w:t>
      </w:r>
    </w:p>
    <w:p w:rsidR="00073154" w:rsidRDefault="00073154" w:rsidP="00073154">
      <w:r>
        <w:t>Factores de Riego cardiovascular</w:t>
      </w:r>
    </w:p>
    <w:p w:rsidR="00073154" w:rsidRDefault="00073154" w:rsidP="00073154">
      <w:r>
        <w:t xml:space="preserve">(-) </w:t>
      </w:r>
    </w:p>
    <w:p w:rsidR="00073154" w:rsidRDefault="00073154" w:rsidP="00073154">
      <w:pPr>
        <w:rPr>
          <w:u w:val="single"/>
        </w:rPr>
      </w:pPr>
    </w:p>
    <w:p w:rsidR="00073154" w:rsidRDefault="00073154" w:rsidP="00073154">
      <w:pPr>
        <w:rPr>
          <w:color w:val="FF0000"/>
          <w:u w:val="single"/>
        </w:rPr>
      </w:pPr>
      <w:r>
        <w:rPr>
          <w:color w:val="FF0000"/>
          <w:u w:val="single"/>
        </w:rPr>
        <w:t xml:space="preserve">FORMULAS </w:t>
      </w:r>
    </w:p>
    <w:tbl>
      <w:tblPr>
        <w:tblStyle w:val="Tablaconcuadrcula"/>
        <w:tblpPr w:leftFromText="141" w:rightFromText="141" w:vertAnchor="text" w:horzAnchor="margin" w:tblpY="409"/>
        <w:tblW w:w="0" w:type="auto"/>
        <w:tblLook w:val="04A0" w:firstRow="1" w:lastRow="0" w:firstColumn="1" w:lastColumn="0" w:noHBand="0" w:noVBand="1"/>
      </w:tblPr>
      <w:tblGrid>
        <w:gridCol w:w="8978"/>
      </w:tblGrid>
      <w:tr w:rsidR="00073154" w:rsidTr="00073154">
        <w:tc>
          <w:tcPr>
            <w:tcW w:w="8978" w:type="dxa"/>
            <w:tcBorders>
              <w:top w:val="single" w:sz="4" w:space="0" w:color="auto"/>
              <w:left w:val="single" w:sz="4" w:space="0" w:color="auto"/>
              <w:bottom w:val="single" w:sz="4" w:space="0" w:color="auto"/>
              <w:right w:val="single" w:sz="4" w:space="0" w:color="auto"/>
            </w:tcBorders>
            <w:hideMark/>
          </w:tcPr>
          <w:p w:rsidR="00073154" w:rsidRDefault="00073154">
            <w:pPr>
              <w:rPr>
                <w:rFonts w:ascii="Arial" w:hAnsi="Arial" w:cs="Arial"/>
                <w:color w:val="000000" w:themeColor="text1"/>
                <w:sz w:val="24"/>
                <w:szCs w:val="24"/>
              </w:rPr>
            </w:pPr>
            <w:r>
              <w:rPr>
                <w:rFonts w:ascii="Arial" w:hAnsi="Arial" w:cs="Arial"/>
                <w:color w:val="000000" w:themeColor="text1"/>
                <w:sz w:val="24"/>
                <w:szCs w:val="24"/>
              </w:rPr>
              <w:t xml:space="preserve">Sensibilidad: (a / a + c)   =  300/ 300 + 60    =  300 /360   =    .83 x 100 = </w:t>
            </w:r>
          </w:p>
          <w:p w:rsidR="00073154" w:rsidRDefault="00073154">
            <w:pPr>
              <w:rPr>
                <w:rFonts w:ascii="Arial" w:hAnsi="Arial" w:cs="Arial"/>
                <w:b/>
                <w:color w:val="000000" w:themeColor="text1"/>
                <w:sz w:val="24"/>
                <w:szCs w:val="24"/>
              </w:rPr>
            </w:pPr>
            <w:r>
              <w:rPr>
                <w:rFonts w:ascii="Arial" w:hAnsi="Arial" w:cs="Arial"/>
                <w:color w:val="000000" w:themeColor="text1"/>
                <w:sz w:val="24"/>
                <w:szCs w:val="24"/>
              </w:rPr>
              <w:t xml:space="preserve"> </w:t>
            </w:r>
            <w:r>
              <w:rPr>
                <w:rFonts w:ascii="Arial" w:hAnsi="Arial" w:cs="Arial"/>
                <w:b/>
                <w:color w:val="000000" w:themeColor="text1"/>
                <w:sz w:val="24"/>
                <w:szCs w:val="24"/>
                <w:u w:val="single"/>
              </w:rPr>
              <w:t>83%</w:t>
            </w:r>
            <w:r>
              <w:rPr>
                <w:rFonts w:ascii="Arial" w:hAnsi="Arial" w:cs="Arial"/>
                <w:b/>
                <w:color w:val="000000" w:themeColor="text1"/>
                <w:sz w:val="24"/>
                <w:szCs w:val="24"/>
              </w:rPr>
              <w:t xml:space="preserve"> </w:t>
            </w:r>
          </w:p>
        </w:tc>
      </w:tr>
      <w:tr w:rsidR="00073154" w:rsidTr="00073154">
        <w:tc>
          <w:tcPr>
            <w:tcW w:w="8978" w:type="dxa"/>
            <w:tcBorders>
              <w:top w:val="single" w:sz="4" w:space="0" w:color="auto"/>
              <w:left w:val="single" w:sz="4" w:space="0" w:color="auto"/>
              <w:bottom w:val="single" w:sz="4" w:space="0" w:color="auto"/>
              <w:right w:val="single" w:sz="4" w:space="0" w:color="auto"/>
            </w:tcBorders>
            <w:hideMark/>
          </w:tcPr>
          <w:p w:rsidR="00073154" w:rsidRDefault="00073154">
            <w:pPr>
              <w:rPr>
                <w:rFonts w:ascii="Arial" w:hAnsi="Arial" w:cs="Arial"/>
                <w:color w:val="000000" w:themeColor="text1"/>
                <w:sz w:val="24"/>
                <w:szCs w:val="24"/>
              </w:rPr>
            </w:pPr>
            <w:r>
              <w:rPr>
                <w:rFonts w:ascii="Arial" w:hAnsi="Arial" w:cs="Arial"/>
                <w:color w:val="000000" w:themeColor="text1"/>
                <w:sz w:val="24"/>
                <w:szCs w:val="24"/>
              </w:rPr>
              <w:t>Prevalencia: (</w:t>
            </w:r>
            <w:proofErr w:type="spellStart"/>
            <w:r>
              <w:rPr>
                <w:rFonts w:ascii="Arial" w:hAnsi="Arial" w:cs="Arial"/>
                <w:color w:val="000000" w:themeColor="text1"/>
                <w:sz w:val="24"/>
                <w:szCs w:val="24"/>
              </w:rPr>
              <w:t>a+c</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a+b+c+d</w:t>
            </w:r>
            <w:proofErr w:type="spellEnd"/>
            <w:r>
              <w:rPr>
                <w:rFonts w:ascii="Arial" w:hAnsi="Arial" w:cs="Arial"/>
                <w:color w:val="000000" w:themeColor="text1"/>
                <w:sz w:val="24"/>
                <w:szCs w:val="24"/>
              </w:rPr>
              <w:t>) = 300+ 60/ 1543 =  360/ 1543=  .23 x 100 =</w:t>
            </w:r>
          </w:p>
          <w:p w:rsidR="00073154" w:rsidRDefault="00073154">
            <w:pPr>
              <w:rPr>
                <w:rFonts w:ascii="Arial" w:hAnsi="Arial" w:cs="Arial"/>
                <w:color w:val="000000" w:themeColor="text1"/>
                <w:sz w:val="24"/>
                <w:szCs w:val="24"/>
              </w:rPr>
            </w:pPr>
            <w:r>
              <w:rPr>
                <w:rFonts w:ascii="Arial" w:hAnsi="Arial" w:cs="Arial"/>
                <w:b/>
                <w:color w:val="000000" w:themeColor="text1"/>
                <w:sz w:val="24"/>
                <w:szCs w:val="24"/>
                <w:u w:val="single"/>
              </w:rPr>
              <w:t>23%</w:t>
            </w:r>
            <w:r>
              <w:rPr>
                <w:rFonts w:ascii="Arial" w:hAnsi="Arial" w:cs="Arial"/>
                <w:b/>
                <w:color w:val="000000" w:themeColor="text1"/>
                <w:sz w:val="24"/>
                <w:szCs w:val="24"/>
              </w:rPr>
              <w:t xml:space="preserve"> </w:t>
            </w:r>
          </w:p>
        </w:tc>
      </w:tr>
      <w:tr w:rsidR="00073154" w:rsidTr="00073154">
        <w:tc>
          <w:tcPr>
            <w:tcW w:w="8978" w:type="dxa"/>
            <w:tcBorders>
              <w:top w:val="single" w:sz="4" w:space="0" w:color="auto"/>
              <w:left w:val="single" w:sz="4" w:space="0" w:color="auto"/>
              <w:bottom w:val="single" w:sz="4" w:space="0" w:color="auto"/>
              <w:right w:val="single" w:sz="4" w:space="0" w:color="auto"/>
            </w:tcBorders>
            <w:hideMark/>
          </w:tcPr>
          <w:p w:rsidR="00073154" w:rsidRDefault="00073154">
            <w:pPr>
              <w:rPr>
                <w:rFonts w:ascii="Arial" w:hAnsi="Arial" w:cs="Arial"/>
                <w:color w:val="000000" w:themeColor="text1"/>
                <w:sz w:val="24"/>
                <w:szCs w:val="24"/>
              </w:rPr>
            </w:pPr>
            <w:r>
              <w:rPr>
                <w:rFonts w:ascii="Arial" w:hAnsi="Arial" w:cs="Arial"/>
                <w:color w:val="000000" w:themeColor="text1"/>
                <w:sz w:val="24"/>
                <w:szCs w:val="24"/>
              </w:rPr>
              <w:t xml:space="preserve"> Especificidad: (d / b + d) =  483 / 700 + 483 = 483 /1183 = .40 x 100 =</w:t>
            </w:r>
          </w:p>
          <w:p w:rsidR="00073154" w:rsidRDefault="00073154">
            <w:pPr>
              <w:rPr>
                <w:rFonts w:ascii="Arial" w:hAnsi="Arial" w:cs="Arial"/>
                <w:b/>
                <w:color w:val="000000" w:themeColor="text1"/>
                <w:sz w:val="24"/>
                <w:szCs w:val="24"/>
              </w:rPr>
            </w:pPr>
            <w:r>
              <w:rPr>
                <w:rFonts w:ascii="Arial" w:hAnsi="Arial" w:cs="Arial"/>
                <w:color w:val="000000" w:themeColor="text1"/>
                <w:sz w:val="24"/>
                <w:szCs w:val="24"/>
              </w:rPr>
              <w:t xml:space="preserve"> </w:t>
            </w:r>
            <w:r>
              <w:rPr>
                <w:rFonts w:ascii="Arial" w:hAnsi="Arial" w:cs="Arial"/>
                <w:b/>
                <w:color w:val="000000" w:themeColor="text1"/>
                <w:sz w:val="24"/>
                <w:szCs w:val="24"/>
                <w:u w:val="single"/>
              </w:rPr>
              <w:t>40%</w:t>
            </w:r>
            <w:r>
              <w:rPr>
                <w:rFonts w:ascii="Arial" w:hAnsi="Arial" w:cs="Arial"/>
                <w:b/>
                <w:color w:val="000000" w:themeColor="text1"/>
                <w:sz w:val="24"/>
                <w:szCs w:val="24"/>
              </w:rPr>
              <w:t xml:space="preserve"> </w:t>
            </w:r>
            <w:r>
              <w:rPr>
                <w:rFonts w:ascii="Arial" w:hAnsi="Arial" w:cs="Arial"/>
                <w:b/>
                <w:color w:val="000000" w:themeColor="text1"/>
                <w:sz w:val="24"/>
                <w:szCs w:val="24"/>
                <w:u w:val="single"/>
              </w:rPr>
              <w:t xml:space="preserve"> </w:t>
            </w:r>
          </w:p>
        </w:tc>
      </w:tr>
      <w:tr w:rsidR="00073154" w:rsidTr="00073154">
        <w:tc>
          <w:tcPr>
            <w:tcW w:w="8978" w:type="dxa"/>
            <w:tcBorders>
              <w:top w:val="single" w:sz="4" w:space="0" w:color="auto"/>
              <w:left w:val="single" w:sz="4" w:space="0" w:color="auto"/>
              <w:bottom w:val="single" w:sz="4" w:space="0" w:color="auto"/>
              <w:right w:val="single" w:sz="4" w:space="0" w:color="auto"/>
            </w:tcBorders>
            <w:hideMark/>
          </w:tcPr>
          <w:p w:rsidR="00073154" w:rsidRDefault="00073154">
            <w:pPr>
              <w:rPr>
                <w:rFonts w:ascii="Arial" w:hAnsi="Arial" w:cs="Arial"/>
                <w:color w:val="000000" w:themeColor="text1"/>
                <w:sz w:val="24"/>
                <w:szCs w:val="24"/>
              </w:rPr>
            </w:pPr>
            <w:r>
              <w:rPr>
                <w:rFonts w:ascii="Arial" w:hAnsi="Arial" w:cs="Arial"/>
                <w:color w:val="000000" w:themeColor="text1"/>
                <w:sz w:val="24"/>
                <w:szCs w:val="24"/>
              </w:rPr>
              <w:t xml:space="preserve">Valor predictivo positivo: (a / </w:t>
            </w:r>
            <w:proofErr w:type="spellStart"/>
            <w:r>
              <w:rPr>
                <w:rFonts w:ascii="Arial" w:hAnsi="Arial" w:cs="Arial"/>
                <w:color w:val="000000" w:themeColor="text1"/>
                <w:sz w:val="24"/>
                <w:szCs w:val="24"/>
              </w:rPr>
              <w:t>a+b</w:t>
            </w:r>
            <w:proofErr w:type="spellEnd"/>
            <w:r>
              <w:rPr>
                <w:rFonts w:ascii="Arial" w:hAnsi="Arial" w:cs="Arial"/>
                <w:color w:val="000000" w:themeColor="text1"/>
                <w:sz w:val="24"/>
                <w:szCs w:val="24"/>
              </w:rPr>
              <w:t xml:space="preserve">) =  300/ 300+ 700 = 300/ 1000 = .3 x 100 = </w:t>
            </w:r>
          </w:p>
          <w:p w:rsidR="00073154" w:rsidRDefault="00073154">
            <w:pPr>
              <w:rPr>
                <w:rFonts w:ascii="Arial" w:hAnsi="Arial" w:cs="Arial"/>
                <w:b/>
                <w:color w:val="000000" w:themeColor="text1"/>
                <w:sz w:val="24"/>
                <w:szCs w:val="24"/>
                <w:u w:val="single"/>
              </w:rPr>
            </w:pPr>
            <w:r>
              <w:rPr>
                <w:rFonts w:ascii="Arial" w:hAnsi="Arial" w:cs="Arial"/>
                <w:b/>
                <w:color w:val="000000" w:themeColor="text1"/>
                <w:sz w:val="24"/>
                <w:szCs w:val="24"/>
                <w:u w:val="single"/>
              </w:rPr>
              <w:t>30%</w:t>
            </w:r>
          </w:p>
        </w:tc>
      </w:tr>
      <w:tr w:rsidR="00073154" w:rsidTr="00073154">
        <w:tc>
          <w:tcPr>
            <w:tcW w:w="8978" w:type="dxa"/>
            <w:tcBorders>
              <w:top w:val="single" w:sz="4" w:space="0" w:color="auto"/>
              <w:left w:val="single" w:sz="4" w:space="0" w:color="auto"/>
              <w:bottom w:val="single" w:sz="4" w:space="0" w:color="auto"/>
              <w:right w:val="single" w:sz="4" w:space="0" w:color="auto"/>
            </w:tcBorders>
            <w:hideMark/>
          </w:tcPr>
          <w:p w:rsidR="00073154" w:rsidRDefault="00073154">
            <w:pPr>
              <w:rPr>
                <w:rFonts w:ascii="Arial" w:hAnsi="Arial" w:cs="Arial"/>
                <w:color w:val="000000" w:themeColor="text1"/>
                <w:sz w:val="24"/>
                <w:szCs w:val="24"/>
              </w:rPr>
            </w:pPr>
            <w:r>
              <w:rPr>
                <w:rFonts w:ascii="Arial" w:hAnsi="Arial" w:cs="Arial"/>
                <w:color w:val="000000" w:themeColor="text1"/>
                <w:sz w:val="24"/>
                <w:szCs w:val="24"/>
              </w:rPr>
              <w:t xml:space="preserve">Valor predictivo negativo: (d/ </w:t>
            </w:r>
            <w:proofErr w:type="spellStart"/>
            <w:r>
              <w:rPr>
                <w:rFonts w:ascii="Arial" w:hAnsi="Arial" w:cs="Arial"/>
                <w:color w:val="000000" w:themeColor="text1"/>
                <w:sz w:val="24"/>
                <w:szCs w:val="24"/>
              </w:rPr>
              <w:t>c+d</w:t>
            </w:r>
            <w:proofErr w:type="spellEnd"/>
            <w:r>
              <w:rPr>
                <w:rFonts w:ascii="Arial" w:hAnsi="Arial" w:cs="Arial"/>
                <w:color w:val="000000" w:themeColor="text1"/>
                <w:sz w:val="24"/>
                <w:szCs w:val="24"/>
              </w:rPr>
              <w:t xml:space="preserve">) = 483/ 60+ 483 =  483/ 543 = .88 x 100= </w:t>
            </w:r>
          </w:p>
          <w:p w:rsidR="00073154" w:rsidRDefault="00073154">
            <w:pPr>
              <w:rPr>
                <w:rFonts w:ascii="Arial" w:hAnsi="Arial" w:cs="Arial"/>
                <w:b/>
                <w:color w:val="000000" w:themeColor="text1"/>
                <w:sz w:val="24"/>
                <w:szCs w:val="24"/>
              </w:rPr>
            </w:pPr>
            <w:r>
              <w:rPr>
                <w:rFonts w:ascii="Arial" w:hAnsi="Arial" w:cs="Arial"/>
                <w:b/>
                <w:color w:val="000000" w:themeColor="text1"/>
                <w:sz w:val="24"/>
                <w:szCs w:val="24"/>
                <w:u w:val="single"/>
              </w:rPr>
              <w:t>88%</w:t>
            </w:r>
          </w:p>
        </w:tc>
      </w:tr>
      <w:tr w:rsidR="00073154" w:rsidTr="00073154">
        <w:tc>
          <w:tcPr>
            <w:tcW w:w="8978" w:type="dxa"/>
            <w:tcBorders>
              <w:top w:val="single" w:sz="4" w:space="0" w:color="auto"/>
              <w:left w:val="single" w:sz="4" w:space="0" w:color="auto"/>
              <w:bottom w:val="single" w:sz="4" w:space="0" w:color="auto"/>
              <w:right w:val="single" w:sz="4" w:space="0" w:color="auto"/>
            </w:tcBorders>
            <w:hideMark/>
          </w:tcPr>
          <w:p w:rsidR="00073154" w:rsidRDefault="00073154">
            <w:pPr>
              <w:rPr>
                <w:rFonts w:ascii="Arial" w:hAnsi="Arial" w:cs="Arial"/>
                <w:color w:val="000000" w:themeColor="text1"/>
                <w:sz w:val="24"/>
                <w:szCs w:val="24"/>
                <w:u w:val="single"/>
              </w:rPr>
            </w:pPr>
            <w:r>
              <w:rPr>
                <w:rFonts w:ascii="Arial" w:hAnsi="Arial" w:cs="Arial"/>
                <w:color w:val="000000" w:themeColor="text1"/>
                <w:sz w:val="24"/>
                <w:szCs w:val="24"/>
              </w:rPr>
              <w:t>Exactitud: (a + d / a+ b+ c+ d) = 300+ 483/  1543 = 783 /1543  = .507 x 100 =</w:t>
            </w:r>
            <w:r>
              <w:rPr>
                <w:rFonts w:ascii="Arial" w:hAnsi="Arial" w:cs="Arial"/>
                <w:color w:val="000000" w:themeColor="text1"/>
                <w:sz w:val="24"/>
                <w:szCs w:val="24"/>
                <w:u w:val="single"/>
              </w:rPr>
              <w:t xml:space="preserve"> </w:t>
            </w:r>
          </w:p>
          <w:p w:rsidR="00073154" w:rsidRDefault="00073154">
            <w:pPr>
              <w:rPr>
                <w:rFonts w:ascii="Arial" w:hAnsi="Arial" w:cs="Arial"/>
                <w:color w:val="000000" w:themeColor="text1"/>
                <w:sz w:val="24"/>
                <w:szCs w:val="24"/>
              </w:rPr>
            </w:pPr>
            <w:r>
              <w:rPr>
                <w:rFonts w:ascii="Arial" w:hAnsi="Arial" w:cs="Arial"/>
                <w:b/>
                <w:color w:val="000000" w:themeColor="text1"/>
                <w:sz w:val="24"/>
                <w:szCs w:val="24"/>
                <w:u w:val="single"/>
              </w:rPr>
              <w:t>50.7%</w:t>
            </w:r>
          </w:p>
        </w:tc>
      </w:tr>
    </w:tbl>
    <w:p w:rsidR="00073154" w:rsidRDefault="00073154" w:rsidP="00073154"/>
    <w:p w:rsidR="00073154" w:rsidRDefault="00073154" w:rsidP="00073154">
      <w:pPr>
        <w:rPr>
          <w:rFonts w:ascii="Arial" w:hAnsi="Arial" w:cs="Arial"/>
          <w:color w:val="FF0000"/>
          <w:sz w:val="24"/>
          <w:szCs w:val="24"/>
          <w:u w:val="single"/>
        </w:rPr>
      </w:pPr>
      <w:r>
        <w:rPr>
          <w:rFonts w:ascii="Arial" w:hAnsi="Arial" w:cs="Arial"/>
          <w:color w:val="FF0000"/>
          <w:sz w:val="24"/>
          <w:szCs w:val="24"/>
          <w:u w:val="single"/>
        </w:rPr>
        <w:t xml:space="preserve">Formulas probabilidad </w:t>
      </w:r>
    </w:p>
    <w:tbl>
      <w:tblPr>
        <w:tblStyle w:val="Tablaconcuadrcula"/>
        <w:tblpPr w:leftFromText="141" w:rightFromText="141" w:vertAnchor="text" w:horzAnchor="margin" w:tblpY="10"/>
        <w:tblW w:w="0" w:type="auto"/>
        <w:tblLook w:val="04A0" w:firstRow="1" w:lastRow="0" w:firstColumn="1" w:lastColumn="0" w:noHBand="0" w:noVBand="1"/>
      </w:tblPr>
      <w:tblGrid>
        <w:gridCol w:w="8978"/>
      </w:tblGrid>
      <w:tr w:rsidR="00073154" w:rsidTr="00073154">
        <w:tc>
          <w:tcPr>
            <w:tcW w:w="8978" w:type="dxa"/>
            <w:tcBorders>
              <w:top w:val="single" w:sz="4" w:space="0" w:color="auto"/>
              <w:left w:val="single" w:sz="4" w:space="0" w:color="auto"/>
              <w:bottom w:val="single" w:sz="4" w:space="0" w:color="auto"/>
              <w:right w:val="single" w:sz="4" w:space="0" w:color="auto"/>
            </w:tcBorders>
            <w:hideMark/>
          </w:tcPr>
          <w:p w:rsidR="00073154" w:rsidRDefault="00073154">
            <w:pPr>
              <w:rPr>
                <w:rFonts w:ascii="Arial" w:hAnsi="Arial" w:cs="Arial"/>
                <w:sz w:val="24"/>
                <w:szCs w:val="24"/>
              </w:rPr>
            </w:pPr>
            <w:r>
              <w:rPr>
                <w:rFonts w:ascii="Arial" w:hAnsi="Arial" w:cs="Arial"/>
                <w:sz w:val="24"/>
                <w:szCs w:val="24"/>
              </w:rPr>
              <w:t xml:space="preserve">Probabilidad </w:t>
            </w:r>
            <w:proofErr w:type="spellStart"/>
            <w:r>
              <w:rPr>
                <w:rFonts w:ascii="Arial" w:hAnsi="Arial" w:cs="Arial"/>
                <w:sz w:val="24"/>
                <w:szCs w:val="24"/>
              </w:rPr>
              <w:t>Ppep</w:t>
            </w:r>
            <w:proofErr w:type="spellEnd"/>
            <w:r>
              <w:rPr>
                <w:rFonts w:ascii="Arial" w:hAnsi="Arial" w:cs="Arial"/>
                <w:sz w:val="24"/>
                <w:szCs w:val="24"/>
              </w:rPr>
              <w:t xml:space="preserve"> = .23 / 1- .23   =  </w:t>
            </w:r>
            <w:r>
              <w:rPr>
                <w:rFonts w:ascii="Arial" w:hAnsi="Arial" w:cs="Arial"/>
                <w:b/>
                <w:sz w:val="24"/>
                <w:szCs w:val="24"/>
                <w:u w:val="single"/>
              </w:rPr>
              <w:t>.29</w:t>
            </w:r>
          </w:p>
        </w:tc>
      </w:tr>
      <w:tr w:rsidR="00073154" w:rsidTr="00073154">
        <w:tc>
          <w:tcPr>
            <w:tcW w:w="8978" w:type="dxa"/>
            <w:tcBorders>
              <w:top w:val="single" w:sz="4" w:space="0" w:color="auto"/>
              <w:left w:val="single" w:sz="4" w:space="0" w:color="auto"/>
              <w:bottom w:val="single" w:sz="4" w:space="0" w:color="auto"/>
              <w:right w:val="single" w:sz="4" w:space="0" w:color="auto"/>
            </w:tcBorders>
          </w:tcPr>
          <w:p w:rsidR="00073154" w:rsidRDefault="00073154">
            <w:pPr>
              <w:rPr>
                <w:rFonts w:ascii="Arial" w:hAnsi="Arial" w:cs="Arial"/>
                <w:sz w:val="24"/>
                <w:szCs w:val="24"/>
              </w:rPr>
            </w:pPr>
            <w:r>
              <w:rPr>
                <w:rFonts w:ascii="Arial" w:hAnsi="Arial" w:cs="Arial"/>
                <w:sz w:val="24"/>
                <w:szCs w:val="24"/>
              </w:rPr>
              <w:t xml:space="preserve">Razones de Verosimilitud = .83 /1-.40 =  </w:t>
            </w:r>
            <w:r>
              <w:rPr>
                <w:rFonts w:ascii="Arial" w:hAnsi="Arial" w:cs="Arial"/>
                <w:b/>
                <w:sz w:val="24"/>
                <w:szCs w:val="24"/>
                <w:u w:val="single"/>
              </w:rPr>
              <w:t>1.38</w:t>
            </w:r>
          </w:p>
          <w:p w:rsidR="00073154" w:rsidRDefault="00073154">
            <w:pPr>
              <w:rPr>
                <w:rFonts w:ascii="Arial" w:hAnsi="Arial" w:cs="Arial"/>
                <w:sz w:val="24"/>
                <w:szCs w:val="24"/>
              </w:rPr>
            </w:pPr>
          </w:p>
        </w:tc>
      </w:tr>
      <w:tr w:rsidR="00073154" w:rsidTr="00073154">
        <w:tc>
          <w:tcPr>
            <w:tcW w:w="8978" w:type="dxa"/>
            <w:tcBorders>
              <w:top w:val="single" w:sz="4" w:space="0" w:color="auto"/>
              <w:left w:val="single" w:sz="4" w:space="0" w:color="auto"/>
              <w:bottom w:val="single" w:sz="4" w:space="0" w:color="auto"/>
              <w:right w:val="single" w:sz="4" w:space="0" w:color="auto"/>
            </w:tcBorders>
            <w:hideMark/>
          </w:tcPr>
          <w:p w:rsidR="00073154" w:rsidRDefault="00073154">
            <w:pPr>
              <w:rPr>
                <w:rFonts w:ascii="Arial" w:hAnsi="Arial" w:cs="Arial"/>
                <w:sz w:val="24"/>
                <w:szCs w:val="24"/>
              </w:rPr>
            </w:pPr>
            <w:r>
              <w:rPr>
                <w:rFonts w:ascii="Arial" w:hAnsi="Arial" w:cs="Arial"/>
                <w:sz w:val="24"/>
                <w:szCs w:val="24"/>
              </w:rPr>
              <w:t xml:space="preserve">Probabilidad </w:t>
            </w:r>
            <w:proofErr w:type="spellStart"/>
            <w:r>
              <w:rPr>
                <w:rFonts w:ascii="Arial" w:hAnsi="Arial" w:cs="Arial"/>
                <w:sz w:val="24"/>
                <w:szCs w:val="24"/>
              </w:rPr>
              <w:t>Ppop</w:t>
            </w:r>
            <w:proofErr w:type="spellEnd"/>
            <w:r>
              <w:rPr>
                <w:rFonts w:ascii="Arial" w:hAnsi="Arial" w:cs="Arial"/>
                <w:sz w:val="24"/>
                <w:szCs w:val="24"/>
              </w:rPr>
              <w:t xml:space="preserve"> =  .29 X 1.38 =</w:t>
            </w:r>
            <w:r>
              <w:rPr>
                <w:rFonts w:ascii="Arial" w:hAnsi="Arial" w:cs="Arial"/>
                <w:b/>
                <w:sz w:val="24"/>
                <w:szCs w:val="24"/>
                <w:u w:val="single"/>
              </w:rPr>
              <w:t xml:space="preserve"> .40</w:t>
            </w:r>
          </w:p>
        </w:tc>
      </w:tr>
      <w:tr w:rsidR="00073154" w:rsidTr="00073154">
        <w:trPr>
          <w:trHeight w:val="367"/>
        </w:trPr>
        <w:tc>
          <w:tcPr>
            <w:tcW w:w="8978" w:type="dxa"/>
            <w:tcBorders>
              <w:top w:val="single" w:sz="4" w:space="0" w:color="auto"/>
              <w:left w:val="single" w:sz="4" w:space="0" w:color="auto"/>
              <w:bottom w:val="single" w:sz="4" w:space="0" w:color="auto"/>
              <w:right w:val="single" w:sz="4" w:space="0" w:color="auto"/>
            </w:tcBorders>
            <w:hideMark/>
          </w:tcPr>
          <w:p w:rsidR="00073154" w:rsidRDefault="00073154">
            <w:pPr>
              <w:rPr>
                <w:rFonts w:ascii="Arial" w:hAnsi="Arial" w:cs="Arial"/>
                <w:sz w:val="24"/>
                <w:szCs w:val="24"/>
              </w:rPr>
            </w:pPr>
            <w:r>
              <w:rPr>
                <w:rFonts w:ascii="Arial" w:hAnsi="Arial" w:cs="Arial"/>
                <w:sz w:val="24"/>
                <w:szCs w:val="24"/>
              </w:rPr>
              <w:t xml:space="preserve">% Probabilidad </w:t>
            </w:r>
            <w:proofErr w:type="spellStart"/>
            <w:r>
              <w:rPr>
                <w:rFonts w:ascii="Arial" w:hAnsi="Arial" w:cs="Arial"/>
                <w:sz w:val="24"/>
                <w:szCs w:val="24"/>
              </w:rPr>
              <w:t>Ppop</w:t>
            </w:r>
            <w:proofErr w:type="spellEnd"/>
            <w:r>
              <w:rPr>
                <w:rFonts w:ascii="Arial" w:hAnsi="Arial" w:cs="Arial"/>
                <w:sz w:val="24"/>
                <w:szCs w:val="24"/>
              </w:rPr>
              <w:t xml:space="preserve">  =  .40 / 1 + .40 = .28 x 100 = </w:t>
            </w:r>
            <w:r>
              <w:rPr>
                <w:rFonts w:ascii="Arial" w:hAnsi="Arial" w:cs="Arial"/>
                <w:b/>
                <w:sz w:val="24"/>
                <w:szCs w:val="24"/>
                <w:u w:val="single"/>
              </w:rPr>
              <w:t>28%</w:t>
            </w:r>
          </w:p>
        </w:tc>
      </w:tr>
    </w:tbl>
    <w:p w:rsidR="00073154" w:rsidRDefault="00073154" w:rsidP="00073154">
      <w:pPr>
        <w:rPr>
          <w:rFonts w:ascii="Arial" w:hAnsi="Arial" w:cs="Arial"/>
          <w:sz w:val="24"/>
          <w:szCs w:val="24"/>
        </w:rPr>
      </w:pPr>
    </w:p>
    <w:p w:rsidR="00073154" w:rsidRDefault="00073154" w:rsidP="00073154">
      <w:pPr>
        <w:rPr>
          <w:rFonts w:ascii="Arial" w:hAnsi="Arial" w:cs="Arial"/>
          <w:color w:val="FF0000"/>
          <w:sz w:val="24"/>
          <w:szCs w:val="24"/>
          <w:u w:val="single"/>
        </w:rPr>
      </w:pPr>
      <w:r>
        <w:rPr>
          <w:rFonts w:ascii="Arial" w:hAnsi="Arial" w:cs="Arial"/>
          <w:color w:val="FF0000"/>
          <w:sz w:val="24"/>
          <w:szCs w:val="24"/>
          <w:u w:val="single"/>
        </w:rPr>
        <w:t xml:space="preserve">Razón de momios </w:t>
      </w:r>
    </w:p>
    <w:tbl>
      <w:tblPr>
        <w:tblStyle w:val="Tablaconcuadrcula"/>
        <w:tblpPr w:leftFromText="141" w:rightFromText="141" w:vertAnchor="text" w:horzAnchor="margin" w:tblpY="159"/>
        <w:tblW w:w="0" w:type="auto"/>
        <w:tblLook w:val="04A0" w:firstRow="1" w:lastRow="0" w:firstColumn="1" w:lastColumn="0" w:noHBand="0" w:noVBand="1"/>
      </w:tblPr>
      <w:tblGrid>
        <w:gridCol w:w="8978"/>
      </w:tblGrid>
      <w:tr w:rsidR="00073154" w:rsidTr="00073154">
        <w:tc>
          <w:tcPr>
            <w:tcW w:w="8978" w:type="dxa"/>
            <w:tcBorders>
              <w:top w:val="single" w:sz="4" w:space="0" w:color="auto"/>
              <w:left w:val="single" w:sz="4" w:space="0" w:color="auto"/>
              <w:bottom w:val="single" w:sz="4" w:space="0" w:color="auto"/>
              <w:right w:val="single" w:sz="4" w:space="0" w:color="auto"/>
            </w:tcBorders>
            <w:hideMark/>
          </w:tcPr>
          <w:p w:rsidR="00073154" w:rsidRDefault="00073154">
            <w:pPr>
              <w:rPr>
                <w:rFonts w:ascii="Arial" w:hAnsi="Arial" w:cs="Arial"/>
                <w:sz w:val="24"/>
                <w:szCs w:val="24"/>
              </w:rPr>
            </w:pPr>
            <w:r>
              <w:rPr>
                <w:rFonts w:ascii="Arial" w:hAnsi="Arial" w:cs="Arial"/>
                <w:sz w:val="24"/>
                <w:szCs w:val="24"/>
              </w:rPr>
              <w:t>RM = ad/</w:t>
            </w:r>
            <w:proofErr w:type="spellStart"/>
            <w:r>
              <w:rPr>
                <w:rFonts w:ascii="Arial" w:hAnsi="Arial" w:cs="Arial"/>
                <w:sz w:val="24"/>
                <w:szCs w:val="24"/>
              </w:rPr>
              <w:t>bc</w:t>
            </w:r>
            <w:proofErr w:type="spellEnd"/>
            <w:r>
              <w:rPr>
                <w:rFonts w:ascii="Arial" w:hAnsi="Arial" w:cs="Arial"/>
                <w:sz w:val="24"/>
                <w:szCs w:val="24"/>
              </w:rPr>
              <w:t xml:space="preserve">  =    300x 483 /700x60 =  144900/42000 =     </w:t>
            </w:r>
            <w:r>
              <w:rPr>
                <w:rFonts w:ascii="Arial" w:hAnsi="Arial" w:cs="Arial"/>
                <w:b/>
                <w:sz w:val="24"/>
                <w:szCs w:val="24"/>
                <w:u w:val="single"/>
              </w:rPr>
              <w:t xml:space="preserve">3.45   </w:t>
            </w:r>
          </w:p>
        </w:tc>
      </w:tr>
    </w:tbl>
    <w:p w:rsidR="00073154" w:rsidRDefault="00073154" w:rsidP="00073154">
      <w:pPr>
        <w:rPr>
          <w:rFonts w:ascii="Arial" w:hAnsi="Arial" w:cs="Arial"/>
          <w:sz w:val="24"/>
          <w:szCs w:val="24"/>
        </w:rPr>
      </w:pPr>
    </w:p>
    <w:p w:rsidR="00073154" w:rsidRDefault="00073154" w:rsidP="00073154"/>
    <w:p w:rsidR="00073154" w:rsidRDefault="00073154" w:rsidP="00073154">
      <w:pPr>
        <w:rPr>
          <w:rFonts w:ascii="Arial" w:hAnsi="Arial" w:cs="Arial"/>
          <w:sz w:val="24"/>
          <w:szCs w:val="24"/>
        </w:rPr>
      </w:pPr>
    </w:p>
    <w:p w:rsidR="00073154" w:rsidRDefault="00073154" w:rsidP="00073154">
      <w:pPr>
        <w:rPr>
          <w:rFonts w:ascii="Arial" w:hAnsi="Arial" w:cs="Arial"/>
          <w:color w:val="FF0000"/>
          <w:sz w:val="24"/>
          <w:szCs w:val="24"/>
          <w:u w:val="single"/>
        </w:rPr>
      </w:pPr>
      <w:r>
        <w:rPr>
          <w:rFonts w:ascii="Arial" w:hAnsi="Arial" w:cs="Arial"/>
          <w:color w:val="FF0000"/>
          <w:sz w:val="24"/>
          <w:szCs w:val="24"/>
          <w:u w:val="single"/>
        </w:rPr>
        <w:t xml:space="preserve">Incidencia </w:t>
      </w:r>
    </w:p>
    <w:p w:rsidR="00073154" w:rsidRDefault="00073154" w:rsidP="00073154">
      <w:pPr>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073154" w:rsidTr="00073154">
        <w:tc>
          <w:tcPr>
            <w:tcW w:w="4489" w:type="dxa"/>
            <w:tcBorders>
              <w:top w:val="single" w:sz="4" w:space="0" w:color="auto"/>
              <w:left w:val="single" w:sz="4" w:space="0" w:color="auto"/>
              <w:bottom w:val="single" w:sz="4" w:space="0" w:color="auto"/>
              <w:right w:val="single" w:sz="4" w:space="0" w:color="auto"/>
            </w:tcBorders>
            <w:hideMark/>
          </w:tcPr>
          <w:p w:rsidR="00073154" w:rsidRDefault="00073154">
            <w:r>
              <w:rPr>
                <w:rFonts w:ascii="Arial" w:hAnsi="Arial" w:cs="Arial"/>
                <w:sz w:val="24"/>
              </w:rPr>
              <w:t>Riesgo relativo</w:t>
            </w:r>
          </w:p>
        </w:tc>
        <w:tc>
          <w:tcPr>
            <w:tcW w:w="4489" w:type="dxa"/>
            <w:tcBorders>
              <w:top w:val="single" w:sz="4" w:space="0" w:color="auto"/>
              <w:left w:val="single" w:sz="4" w:space="0" w:color="auto"/>
              <w:bottom w:val="single" w:sz="4" w:space="0" w:color="auto"/>
              <w:right w:val="single" w:sz="4" w:space="0" w:color="auto"/>
            </w:tcBorders>
            <w:hideMark/>
          </w:tcPr>
          <w:p w:rsidR="00073154" w:rsidRDefault="00073154">
            <w:pPr>
              <w:pStyle w:val="Prrafodelista"/>
              <w:jc w:val="both"/>
              <w:rPr>
                <w:rFonts w:ascii="Arial" w:hAnsi="Arial" w:cs="Arial"/>
                <w:sz w:val="24"/>
              </w:rPr>
            </w:pPr>
            <w:r>
              <w:rPr>
                <w:rFonts w:ascii="Arial" w:hAnsi="Arial" w:cs="Arial"/>
                <w:sz w:val="24"/>
              </w:rPr>
              <w:t xml:space="preserve">CIE= 300 / 300+ 700  /  CIO = 60 / 60+ 483 =  </w:t>
            </w:r>
            <w:r>
              <w:rPr>
                <w:rFonts w:ascii="Arial" w:hAnsi="Arial" w:cs="Arial"/>
                <w:b/>
                <w:sz w:val="24"/>
                <w:u w:val="single"/>
              </w:rPr>
              <w:t>2.72</w:t>
            </w:r>
            <w:r>
              <w:rPr>
                <w:rFonts w:ascii="Arial" w:hAnsi="Arial" w:cs="Arial"/>
                <w:sz w:val="24"/>
              </w:rPr>
              <w:t xml:space="preserve"> </w:t>
            </w:r>
          </w:p>
        </w:tc>
      </w:tr>
      <w:tr w:rsidR="00073154" w:rsidTr="00073154">
        <w:tc>
          <w:tcPr>
            <w:tcW w:w="4489" w:type="dxa"/>
            <w:tcBorders>
              <w:top w:val="single" w:sz="4" w:space="0" w:color="auto"/>
              <w:left w:val="single" w:sz="4" w:space="0" w:color="auto"/>
              <w:bottom w:val="single" w:sz="4" w:space="0" w:color="auto"/>
              <w:right w:val="single" w:sz="4" w:space="0" w:color="auto"/>
            </w:tcBorders>
            <w:hideMark/>
          </w:tcPr>
          <w:p w:rsidR="00073154" w:rsidRDefault="00073154">
            <w:r>
              <w:rPr>
                <w:rFonts w:ascii="Arial" w:hAnsi="Arial" w:cs="Arial"/>
                <w:sz w:val="24"/>
              </w:rPr>
              <w:t>Riesgo atribuible</w:t>
            </w:r>
          </w:p>
        </w:tc>
        <w:tc>
          <w:tcPr>
            <w:tcW w:w="4489" w:type="dxa"/>
            <w:tcBorders>
              <w:top w:val="single" w:sz="4" w:space="0" w:color="auto"/>
              <w:left w:val="single" w:sz="4" w:space="0" w:color="auto"/>
              <w:bottom w:val="single" w:sz="4" w:space="0" w:color="auto"/>
              <w:right w:val="single" w:sz="4" w:space="0" w:color="auto"/>
            </w:tcBorders>
            <w:hideMark/>
          </w:tcPr>
          <w:p w:rsidR="00073154" w:rsidRDefault="00073154">
            <w:pPr>
              <w:tabs>
                <w:tab w:val="left" w:pos="1185"/>
              </w:tabs>
            </w:pPr>
            <w:r>
              <w:t xml:space="preserve">               </w:t>
            </w:r>
            <w:r>
              <w:rPr>
                <w:rFonts w:ascii="Arial" w:hAnsi="Arial" w:cs="Arial"/>
                <w:sz w:val="24"/>
              </w:rPr>
              <w:t xml:space="preserve">CIE –CIO = .3 -.11 = </w:t>
            </w:r>
            <w:r>
              <w:rPr>
                <w:rFonts w:ascii="Arial" w:hAnsi="Arial" w:cs="Arial"/>
                <w:b/>
                <w:sz w:val="24"/>
              </w:rPr>
              <w:t>.19</w:t>
            </w:r>
            <w:r>
              <w:rPr>
                <w:rFonts w:ascii="Arial" w:hAnsi="Arial" w:cs="Arial"/>
                <w:sz w:val="24"/>
              </w:rPr>
              <w:t xml:space="preserve"> </w:t>
            </w:r>
          </w:p>
        </w:tc>
      </w:tr>
      <w:tr w:rsidR="00073154" w:rsidTr="00073154">
        <w:tc>
          <w:tcPr>
            <w:tcW w:w="4489" w:type="dxa"/>
            <w:tcBorders>
              <w:top w:val="single" w:sz="4" w:space="0" w:color="auto"/>
              <w:left w:val="single" w:sz="4" w:space="0" w:color="auto"/>
              <w:bottom w:val="single" w:sz="4" w:space="0" w:color="auto"/>
              <w:right w:val="single" w:sz="4" w:space="0" w:color="auto"/>
            </w:tcBorders>
            <w:hideMark/>
          </w:tcPr>
          <w:p w:rsidR="00073154" w:rsidRDefault="00073154">
            <w:r>
              <w:rPr>
                <w:rFonts w:ascii="Arial" w:hAnsi="Arial" w:cs="Arial"/>
                <w:sz w:val="24"/>
              </w:rPr>
              <w:t>% de riesgo atribuible</w:t>
            </w:r>
          </w:p>
        </w:tc>
        <w:tc>
          <w:tcPr>
            <w:tcW w:w="4489" w:type="dxa"/>
            <w:tcBorders>
              <w:top w:val="single" w:sz="4" w:space="0" w:color="auto"/>
              <w:left w:val="single" w:sz="4" w:space="0" w:color="auto"/>
              <w:bottom w:val="single" w:sz="4" w:space="0" w:color="auto"/>
              <w:right w:val="single" w:sz="4" w:space="0" w:color="auto"/>
            </w:tcBorders>
            <w:hideMark/>
          </w:tcPr>
          <w:p w:rsidR="00073154" w:rsidRDefault="00073154">
            <w:r>
              <w:rPr>
                <w:rFonts w:ascii="Arial" w:hAnsi="Arial" w:cs="Arial"/>
                <w:sz w:val="24"/>
              </w:rPr>
              <w:t xml:space="preserve">           .19  / .3 x 100 = </w:t>
            </w:r>
            <w:r>
              <w:rPr>
                <w:rFonts w:ascii="Arial" w:hAnsi="Arial" w:cs="Arial"/>
                <w:b/>
                <w:sz w:val="24"/>
                <w:u w:val="single"/>
              </w:rPr>
              <w:t>63%</w:t>
            </w:r>
            <w:r>
              <w:rPr>
                <w:rFonts w:ascii="Arial" w:hAnsi="Arial" w:cs="Arial"/>
                <w:sz w:val="24"/>
              </w:rPr>
              <w:t xml:space="preserve"> </w:t>
            </w:r>
          </w:p>
        </w:tc>
      </w:tr>
    </w:tbl>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073154" w:rsidRDefault="00073154" w:rsidP="00073154">
      <w:pPr>
        <w:rPr>
          <w:rFonts w:ascii="Arial" w:hAnsi="Arial" w:cs="Arial"/>
          <w:sz w:val="24"/>
          <w:szCs w:val="24"/>
        </w:rPr>
      </w:pPr>
    </w:p>
    <w:p w:rsidR="006A6D4A" w:rsidRDefault="006A6D4A" w:rsidP="00073154">
      <w:pPr>
        <w:rPr>
          <w:rFonts w:ascii="Arial" w:hAnsi="Arial" w:cs="Arial"/>
          <w:sz w:val="24"/>
          <w:szCs w:val="24"/>
        </w:rPr>
      </w:pPr>
    </w:p>
    <w:p w:rsidR="006A6D4A" w:rsidRDefault="006A6D4A" w:rsidP="00073154">
      <w:pPr>
        <w:rPr>
          <w:rFonts w:ascii="Arial" w:hAnsi="Arial" w:cs="Arial"/>
          <w:sz w:val="24"/>
          <w:szCs w:val="24"/>
        </w:rPr>
      </w:pPr>
    </w:p>
    <w:p w:rsidR="006A6D4A" w:rsidRDefault="006A6D4A" w:rsidP="00073154">
      <w:pPr>
        <w:rPr>
          <w:rFonts w:ascii="Arial" w:hAnsi="Arial" w:cs="Arial"/>
          <w:sz w:val="24"/>
          <w:szCs w:val="24"/>
        </w:rPr>
      </w:pPr>
    </w:p>
    <w:p w:rsidR="006A6D4A" w:rsidRDefault="006A6D4A" w:rsidP="00073154">
      <w:pPr>
        <w:rPr>
          <w:rFonts w:ascii="Arial" w:hAnsi="Arial" w:cs="Arial"/>
          <w:sz w:val="24"/>
          <w:szCs w:val="24"/>
        </w:rPr>
      </w:pPr>
    </w:p>
    <w:p w:rsidR="006A6D4A" w:rsidRDefault="006A6D4A" w:rsidP="00073154">
      <w:pPr>
        <w:rPr>
          <w:rFonts w:ascii="Arial" w:hAnsi="Arial" w:cs="Arial"/>
          <w:sz w:val="24"/>
          <w:szCs w:val="24"/>
        </w:rPr>
      </w:pPr>
    </w:p>
    <w:p w:rsidR="006A6D4A" w:rsidRDefault="006A6D4A" w:rsidP="00073154">
      <w:pPr>
        <w:rPr>
          <w:rFonts w:ascii="Arial" w:hAnsi="Arial" w:cs="Arial"/>
          <w:sz w:val="24"/>
          <w:szCs w:val="24"/>
        </w:rPr>
      </w:pPr>
    </w:p>
    <w:p w:rsidR="00073154" w:rsidRDefault="00073154" w:rsidP="00073154">
      <w:pPr>
        <w:numPr>
          <w:ilvl w:val="0"/>
          <w:numId w:val="2"/>
        </w:numPr>
        <w:jc w:val="both"/>
        <w:rPr>
          <w:rFonts w:ascii="Arial" w:hAnsi="Arial" w:cs="Arial"/>
          <w:color w:val="0D0D0D" w:themeColor="text1" w:themeTint="F2"/>
          <w:sz w:val="24"/>
        </w:rPr>
      </w:pPr>
      <w:r w:rsidRPr="00073154">
        <w:rPr>
          <w:rFonts w:ascii="Arial" w:hAnsi="Arial" w:cs="Arial"/>
          <w:b/>
          <w:color w:val="0D0D0D" w:themeColor="text1" w:themeTint="F2"/>
          <w:sz w:val="24"/>
        </w:rPr>
        <w:t>¿Fueron los casos definidos adecuadamente?</w:t>
      </w:r>
      <w:r>
        <w:rPr>
          <w:rFonts w:ascii="Arial" w:hAnsi="Arial" w:cs="Arial"/>
          <w:color w:val="0D0D0D" w:themeColor="text1" w:themeTint="F2"/>
          <w:sz w:val="24"/>
        </w:rPr>
        <w:t xml:space="preserve"> </w:t>
      </w:r>
    </w:p>
    <w:p w:rsidR="00073154" w:rsidRDefault="00073154" w:rsidP="00073154">
      <w:pPr>
        <w:jc w:val="both"/>
        <w:rPr>
          <w:rFonts w:ascii="Arial" w:hAnsi="Arial" w:cs="Arial"/>
          <w:color w:val="0D0D0D" w:themeColor="text1" w:themeTint="F2"/>
          <w:sz w:val="24"/>
        </w:rPr>
      </w:pPr>
      <w:proofErr w:type="gramStart"/>
      <w:r w:rsidRPr="00073154">
        <w:rPr>
          <w:rFonts w:ascii="Arial" w:hAnsi="Arial" w:cs="Arial"/>
          <w:color w:val="FF0000"/>
          <w:sz w:val="24"/>
        </w:rPr>
        <w:t>no</w:t>
      </w:r>
      <w:proofErr w:type="gramEnd"/>
      <w:r w:rsidRPr="00073154">
        <w:rPr>
          <w:rFonts w:ascii="Arial" w:hAnsi="Arial" w:cs="Arial"/>
          <w:color w:val="FF0000"/>
          <w:sz w:val="24"/>
        </w:rPr>
        <w:t>, porque hubo muchos sesgos al momento de selección de estos pacientes, pues en ellos no fue necesario realizarse estudios para descartar patologías cardiacas antes de que se iniciara el estudio, pudiendo alterar los resultados del estudio</w:t>
      </w:r>
      <w:r>
        <w:rPr>
          <w:rFonts w:ascii="Arial" w:hAnsi="Arial" w:cs="Arial"/>
          <w:color w:val="0D0D0D" w:themeColor="text1" w:themeTint="F2"/>
          <w:sz w:val="24"/>
        </w:rPr>
        <w:t xml:space="preserve">. </w:t>
      </w:r>
    </w:p>
    <w:p w:rsidR="00073154" w:rsidRPr="00073154" w:rsidRDefault="00073154" w:rsidP="00073154">
      <w:pPr>
        <w:numPr>
          <w:ilvl w:val="0"/>
          <w:numId w:val="2"/>
        </w:numPr>
        <w:jc w:val="both"/>
        <w:rPr>
          <w:rFonts w:ascii="Arial" w:hAnsi="Arial" w:cs="Arial"/>
          <w:b/>
          <w:color w:val="0D0D0D" w:themeColor="text1" w:themeTint="F2"/>
          <w:sz w:val="24"/>
        </w:rPr>
      </w:pPr>
      <w:r w:rsidRPr="00073154">
        <w:rPr>
          <w:rFonts w:ascii="Arial" w:hAnsi="Arial" w:cs="Arial"/>
          <w:b/>
          <w:color w:val="0D0D0D" w:themeColor="text1" w:themeTint="F2"/>
          <w:sz w:val="24"/>
        </w:rPr>
        <w:t>¿Fueron los c</w:t>
      </w:r>
      <w:r w:rsidRPr="00073154">
        <w:rPr>
          <w:rFonts w:ascii="Arial" w:hAnsi="Arial" w:cs="Arial"/>
          <w:b/>
          <w:color w:val="0D0D0D" w:themeColor="text1" w:themeTint="F2"/>
          <w:sz w:val="24"/>
        </w:rPr>
        <w:t xml:space="preserve">asos incidentes o prevalentes? </w:t>
      </w:r>
    </w:p>
    <w:p w:rsidR="00073154" w:rsidRPr="00073154" w:rsidRDefault="00073154" w:rsidP="00073154">
      <w:pPr>
        <w:jc w:val="both"/>
        <w:rPr>
          <w:rFonts w:ascii="Arial" w:hAnsi="Arial" w:cs="Arial"/>
          <w:color w:val="FF0000"/>
          <w:sz w:val="24"/>
        </w:rPr>
      </w:pPr>
      <w:r w:rsidRPr="00073154">
        <w:rPr>
          <w:rFonts w:ascii="Arial" w:hAnsi="Arial" w:cs="Arial"/>
          <w:color w:val="FF0000"/>
          <w:sz w:val="24"/>
        </w:rPr>
        <w:t xml:space="preserve"> </w:t>
      </w:r>
      <w:proofErr w:type="gramStart"/>
      <w:r w:rsidRPr="00073154">
        <w:rPr>
          <w:rFonts w:ascii="Arial" w:hAnsi="Arial" w:cs="Arial"/>
          <w:color w:val="FF0000"/>
          <w:sz w:val="24"/>
        </w:rPr>
        <w:t>incidencia</w:t>
      </w:r>
      <w:proofErr w:type="gramEnd"/>
      <w:r w:rsidRPr="00073154">
        <w:rPr>
          <w:rFonts w:ascii="Arial" w:hAnsi="Arial" w:cs="Arial"/>
          <w:color w:val="FF0000"/>
          <w:sz w:val="24"/>
        </w:rPr>
        <w:t xml:space="preserve"> por según los datos obtenidos con las formulas fueron 63%y prevalencia 23%,  los paciente del grupo control presentaron cierta cardiopatía esporádicamente   </w:t>
      </w:r>
    </w:p>
    <w:p w:rsidR="00073154" w:rsidRDefault="00073154" w:rsidP="00073154">
      <w:pPr>
        <w:numPr>
          <w:ilvl w:val="0"/>
          <w:numId w:val="2"/>
        </w:numPr>
        <w:jc w:val="both"/>
        <w:rPr>
          <w:rFonts w:ascii="Arial" w:hAnsi="Arial" w:cs="Arial"/>
          <w:color w:val="0D0D0D" w:themeColor="text1" w:themeTint="F2"/>
          <w:sz w:val="24"/>
        </w:rPr>
      </w:pPr>
      <w:r w:rsidRPr="00073154">
        <w:rPr>
          <w:rFonts w:ascii="Arial" w:hAnsi="Arial" w:cs="Arial"/>
          <w:b/>
          <w:color w:val="0D0D0D" w:themeColor="text1" w:themeTint="F2"/>
          <w:sz w:val="24"/>
        </w:rPr>
        <w:t>¿Fueron los controles seleccionados de la misma pob</w:t>
      </w:r>
      <w:r w:rsidRPr="00073154">
        <w:rPr>
          <w:rFonts w:ascii="Arial" w:hAnsi="Arial" w:cs="Arial"/>
          <w:b/>
          <w:color w:val="0D0D0D" w:themeColor="text1" w:themeTint="F2"/>
          <w:sz w:val="24"/>
        </w:rPr>
        <w:t>lación/ cohorte que los casos</w:t>
      </w:r>
      <w:r>
        <w:rPr>
          <w:rFonts w:ascii="Arial" w:hAnsi="Arial" w:cs="Arial"/>
          <w:color w:val="0D0D0D" w:themeColor="text1" w:themeTint="F2"/>
          <w:sz w:val="24"/>
        </w:rPr>
        <w:t>?</w:t>
      </w:r>
    </w:p>
    <w:p w:rsidR="00073154" w:rsidRPr="00073154" w:rsidRDefault="00073154" w:rsidP="00073154">
      <w:pPr>
        <w:jc w:val="both"/>
        <w:rPr>
          <w:rFonts w:ascii="Arial" w:hAnsi="Arial" w:cs="Arial"/>
          <w:color w:val="FF0000"/>
          <w:sz w:val="24"/>
        </w:rPr>
      </w:pPr>
      <w:proofErr w:type="gramStart"/>
      <w:r w:rsidRPr="00073154">
        <w:rPr>
          <w:rFonts w:ascii="Arial" w:hAnsi="Arial" w:cs="Arial"/>
          <w:color w:val="FF0000"/>
          <w:sz w:val="24"/>
        </w:rPr>
        <w:t>sí</w:t>
      </w:r>
      <w:proofErr w:type="gramEnd"/>
      <w:r w:rsidRPr="00073154">
        <w:rPr>
          <w:rFonts w:ascii="Arial" w:hAnsi="Arial" w:cs="Arial"/>
          <w:color w:val="FF0000"/>
          <w:sz w:val="24"/>
        </w:rPr>
        <w:t xml:space="preserve">, porque se utilizaron los mismos criterios de inclusión y exclusión así como la prevalencia de los mismos factores de riesgo como lo fue la HAS, diabetes, </w:t>
      </w:r>
      <w:proofErr w:type="spellStart"/>
      <w:r w:rsidRPr="00073154">
        <w:rPr>
          <w:rFonts w:ascii="Arial" w:hAnsi="Arial" w:cs="Arial"/>
          <w:color w:val="FF0000"/>
          <w:sz w:val="24"/>
        </w:rPr>
        <w:t>miocardioatias</w:t>
      </w:r>
      <w:proofErr w:type="spellEnd"/>
      <w:r w:rsidRPr="00073154">
        <w:rPr>
          <w:rFonts w:ascii="Arial" w:hAnsi="Arial" w:cs="Arial"/>
          <w:color w:val="FF0000"/>
          <w:sz w:val="24"/>
        </w:rPr>
        <w:t xml:space="preserve">, </w:t>
      </w:r>
      <w:proofErr w:type="spellStart"/>
      <w:r w:rsidRPr="00073154">
        <w:rPr>
          <w:rFonts w:ascii="Arial" w:hAnsi="Arial" w:cs="Arial"/>
          <w:color w:val="FF0000"/>
          <w:sz w:val="24"/>
        </w:rPr>
        <w:t>valvulopatias</w:t>
      </w:r>
      <w:proofErr w:type="spellEnd"/>
      <w:r w:rsidRPr="00073154">
        <w:rPr>
          <w:rFonts w:ascii="Arial" w:hAnsi="Arial" w:cs="Arial"/>
          <w:color w:val="FF0000"/>
          <w:sz w:val="24"/>
        </w:rPr>
        <w:t xml:space="preserve"> etc. </w:t>
      </w:r>
    </w:p>
    <w:p w:rsidR="00073154" w:rsidRPr="00073154" w:rsidRDefault="00073154" w:rsidP="00073154">
      <w:pPr>
        <w:numPr>
          <w:ilvl w:val="0"/>
          <w:numId w:val="2"/>
        </w:numPr>
        <w:jc w:val="both"/>
        <w:rPr>
          <w:rFonts w:ascii="Arial" w:hAnsi="Arial" w:cs="Arial"/>
          <w:b/>
          <w:color w:val="0D0D0D" w:themeColor="text1" w:themeTint="F2"/>
          <w:sz w:val="24"/>
        </w:rPr>
      </w:pPr>
      <w:r w:rsidRPr="00073154">
        <w:rPr>
          <w:rFonts w:ascii="Arial" w:hAnsi="Arial" w:cs="Arial"/>
          <w:b/>
          <w:color w:val="0D0D0D" w:themeColor="text1" w:themeTint="F2"/>
          <w:sz w:val="24"/>
        </w:rPr>
        <w:t>¿Fue la medición de la exposición al factor de riesgo similar en los casos y en los controles?</w:t>
      </w:r>
    </w:p>
    <w:p w:rsidR="00073154" w:rsidRPr="00073154" w:rsidRDefault="00073154" w:rsidP="00073154">
      <w:pPr>
        <w:jc w:val="both"/>
        <w:rPr>
          <w:rFonts w:ascii="Arial" w:hAnsi="Arial" w:cs="Arial"/>
          <w:color w:val="FF0000"/>
          <w:sz w:val="24"/>
        </w:rPr>
      </w:pPr>
      <w:r>
        <w:rPr>
          <w:rFonts w:ascii="Arial" w:hAnsi="Arial" w:cs="Arial"/>
          <w:color w:val="0D0D0D" w:themeColor="text1" w:themeTint="F2"/>
          <w:sz w:val="24"/>
        </w:rPr>
        <w:t xml:space="preserve"> </w:t>
      </w:r>
      <w:r w:rsidRPr="00073154">
        <w:rPr>
          <w:rFonts w:ascii="Arial" w:hAnsi="Arial" w:cs="Arial"/>
          <w:color w:val="FF0000"/>
          <w:sz w:val="24"/>
        </w:rPr>
        <w:t xml:space="preserve">Si, se utilizaron los mismos factores de riesgo en ambas muestras, sin embargo los resultados pudieron estar sesgados por la gran diferencia respecto a cantidad de los casos y controles </w:t>
      </w:r>
    </w:p>
    <w:p w:rsidR="00073154" w:rsidRDefault="00073154" w:rsidP="00073154">
      <w:pPr>
        <w:numPr>
          <w:ilvl w:val="0"/>
          <w:numId w:val="2"/>
        </w:numPr>
        <w:jc w:val="both"/>
        <w:rPr>
          <w:rFonts w:ascii="Arial" w:hAnsi="Arial" w:cs="Arial"/>
          <w:color w:val="0D0D0D" w:themeColor="text1" w:themeTint="F2"/>
          <w:sz w:val="24"/>
        </w:rPr>
      </w:pPr>
      <w:r w:rsidRPr="00073154">
        <w:rPr>
          <w:rFonts w:ascii="Arial" w:hAnsi="Arial" w:cs="Arial"/>
          <w:b/>
          <w:color w:val="0D0D0D" w:themeColor="text1" w:themeTint="F2"/>
          <w:sz w:val="24"/>
        </w:rPr>
        <w:t>¿Qué tan compatibles son los casos y los controles con la excepción de la exposición al factor de riesgo?</w:t>
      </w:r>
      <w:r>
        <w:rPr>
          <w:rFonts w:ascii="Arial" w:hAnsi="Arial" w:cs="Arial"/>
          <w:color w:val="0D0D0D" w:themeColor="text1" w:themeTint="F2"/>
          <w:sz w:val="24"/>
        </w:rPr>
        <w:t xml:space="preserve"> </w:t>
      </w:r>
    </w:p>
    <w:p w:rsidR="00073154" w:rsidRDefault="00073154" w:rsidP="00073154">
      <w:pPr>
        <w:jc w:val="both"/>
        <w:rPr>
          <w:rFonts w:ascii="Arial" w:hAnsi="Arial" w:cs="Arial"/>
          <w:color w:val="FF0000"/>
          <w:sz w:val="24"/>
        </w:rPr>
      </w:pPr>
      <w:r>
        <w:rPr>
          <w:rFonts w:ascii="Arial" w:hAnsi="Arial" w:cs="Arial"/>
          <w:color w:val="0D0D0D" w:themeColor="text1" w:themeTint="F2"/>
          <w:sz w:val="24"/>
        </w:rPr>
        <w:t xml:space="preserve"> </w:t>
      </w:r>
      <w:r w:rsidR="006A6D4A" w:rsidRPr="00073154">
        <w:rPr>
          <w:rFonts w:ascii="Arial" w:hAnsi="Arial" w:cs="Arial"/>
          <w:color w:val="FF0000"/>
          <w:sz w:val="24"/>
        </w:rPr>
        <w:t>Son</w:t>
      </w:r>
      <w:r w:rsidRPr="00073154">
        <w:rPr>
          <w:rFonts w:ascii="Arial" w:hAnsi="Arial" w:cs="Arial"/>
          <w:color w:val="FF0000"/>
          <w:sz w:val="24"/>
        </w:rPr>
        <w:t xml:space="preserve"> similares desde la elección de los pacientes, porque se eligiero</w:t>
      </w:r>
      <w:r w:rsidR="006A6D4A">
        <w:rPr>
          <w:rFonts w:ascii="Arial" w:hAnsi="Arial" w:cs="Arial"/>
          <w:color w:val="FF0000"/>
          <w:sz w:val="24"/>
        </w:rPr>
        <w:t xml:space="preserve">n personas de edades similares, </w:t>
      </w:r>
      <w:r w:rsidRPr="00073154">
        <w:rPr>
          <w:rFonts w:ascii="Arial" w:hAnsi="Arial" w:cs="Arial"/>
          <w:color w:val="FF0000"/>
          <w:sz w:val="24"/>
        </w:rPr>
        <w:t xml:space="preserve">Sin embargo el grupo control tuvo un número mayor en pacientes que el grupo de casos, por lo que podrían ocurrir ciertos sesgos al momento de interpretar el estudio </w:t>
      </w:r>
    </w:p>
    <w:p w:rsidR="00073154" w:rsidRPr="00073154" w:rsidRDefault="00073154" w:rsidP="00073154">
      <w:pPr>
        <w:ind w:left="360"/>
        <w:jc w:val="both"/>
        <w:rPr>
          <w:rFonts w:ascii="Arial" w:hAnsi="Arial" w:cs="Arial"/>
          <w:color w:val="FF0000"/>
          <w:sz w:val="24"/>
        </w:rPr>
      </w:pPr>
    </w:p>
    <w:p w:rsidR="00073154" w:rsidRPr="00073154" w:rsidRDefault="00073154" w:rsidP="00073154">
      <w:pPr>
        <w:numPr>
          <w:ilvl w:val="0"/>
          <w:numId w:val="2"/>
        </w:numPr>
        <w:jc w:val="both"/>
        <w:rPr>
          <w:rFonts w:ascii="Arial" w:hAnsi="Arial" w:cs="Arial"/>
          <w:b/>
          <w:color w:val="0D0D0D" w:themeColor="text1" w:themeTint="F2"/>
          <w:sz w:val="24"/>
        </w:rPr>
      </w:pPr>
      <w:r w:rsidRPr="00073154">
        <w:rPr>
          <w:rFonts w:ascii="Arial" w:hAnsi="Arial" w:cs="Arial"/>
          <w:b/>
          <w:color w:val="0D0D0D" w:themeColor="text1" w:themeTint="F2"/>
          <w:sz w:val="24"/>
        </w:rPr>
        <w:t xml:space="preserve">¿Fueron los métodos para controlar los sesgos de selección e información adecuados? </w:t>
      </w:r>
    </w:p>
    <w:p w:rsidR="004D3326" w:rsidRPr="006A6D4A" w:rsidRDefault="00073154" w:rsidP="006A6D4A">
      <w:pPr>
        <w:jc w:val="both"/>
        <w:rPr>
          <w:rFonts w:ascii="Arial" w:hAnsi="Arial" w:cs="Arial"/>
          <w:color w:val="FF0000"/>
          <w:sz w:val="24"/>
        </w:rPr>
      </w:pPr>
      <w:r w:rsidRPr="00073154">
        <w:rPr>
          <w:rFonts w:ascii="Arial" w:hAnsi="Arial" w:cs="Arial"/>
          <w:color w:val="FF0000"/>
          <w:sz w:val="24"/>
        </w:rPr>
        <w:t xml:space="preserve"> No, porque el </w:t>
      </w:r>
      <w:r w:rsidRPr="00073154">
        <w:rPr>
          <w:rFonts w:ascii="Arial" w:hAnsi="Arial" w:cs="Arial"/>
          <w:color w:val="FF0000"/>
          <w:sz w:val="24"/>
        </w:rPr>
        <w:t>artículo</w:t>
      </w:r>
      <w:r w:rsidR="006A6D4A">
        <w:rPr>
          <w:rFonts w:ascii="Arial" w:hAnsi="Arial" w:cs="Arial"/>
          <w:color w:val="FF0000"/>
          <w:sz w:val="24"/>
        </w:rPr>
        <w:t xml:space="preserve"> no fue cegado</w:t>
      </w:r>
    </w:p>
    <w:sectPr w:rsidR="004D3326" w:rsidRPr="006A6D4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0E" w:rsidRDefault="00036E0E" w:rsidP="007E7DF8">
      <w:pPr>
        <w:spacing w:after="0" w:line="240" w:lineRule="auto"/>
      </w:pPr>
      <w:r>
        <w:separator/>
      </w:r>
    </w:p>
  </w:endnote>
  <w:endnote w:type="continuationSeparator" w:id="0">
    <w:p w:rsidR="00036E0E" w:rsidRDefault="00036E0E" w:rsidP="007E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0E" w:rsidRDefault="00036E0E" w:rsidP="007E7DF8">
      <w:pPr>
        <w:spacing w:after="0" w:line="240" w:lineRule="auto"/>
      </w:pPr>
      <w:r>
        <w:separator/>
      </w:r>
    </w:p>
  </w:footnote>
  <w:footnote w:type="continuationSeparator" w:id="0">
    <w:p w:rsidR="00036E0E" w:rsidRDefault="00036E0E" w:rsidP="007E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F8" w:rsidRDefault="007E7DF8">
    <w:pPr>
      <w:pStyle w:val="Encabezado"/>
    </w:pPr>
    <w:r>
      <w:rPr>
        <w:noProof/>
        <w:lang w:eastAsia="es-MX"/>
      </w:rPr>
      <w:drawing>
        <wp:anchor distT="0" distB="0" distL="114300" distR="114300" simplePos="0" relativeHeight="251658240" behindDoc="1" locked="0" layoutInCell="1" allowOverlap="1" wp14:anchorId="07603B6D" wp14:editId="11D46844">
          <wp:simplePos x="0" y="0"/>
          <wp:positionH relativeFrom="column">
            <wp:posOffset>4701540</wp:posOffset>
          </wp:positionH>
          <wp:positionV relativeFrom="paragraph">
            <wp:posOffset>-211455</wp:posOffset>
          </wp:positionV>
          <wp:extent cx="1371600" cy="495300"/>
          <wp:effectExtent l="0" t="0" r="0" b="0"/>
          <wp:wrapThrough wrapText="bothSides">
            <wp:wrapPolygon edited="0">
              <wp:start x="0" y="0"/>
              <wp:lineTo x="0" y="20769"/>
              <wp:lineTo x="21300" y="20769"/>
              <wp:lineTo x="21300" y="0"/>
              <wp:lineTo x="0" y="0"/>
            </wp:wrapPolygon>
          </wp:wrapThrough>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371600" cy="495300"/>
                  </a:xfrm>
                  <a:prstGeom prst="rect">
                    <a:avLst/>
                  </a:prstGeom>
                </pic:spPr>
              </pic:pic>
            </a:graphicData>
          </a:graphic>
          <wp14:sizeRelH relativeFrom="page">
            <wp14:pctWidth>0</wp14:pctWidth>
          </wp14:sizeRelH>
          <wp14:sizeRelV relativeFrom="page">
            <wp14:pctHeight>0</wp14:pctHeight>
          </wp14:sizeRelV>
        </wp:anchor>
      </w:drawing>
    </w:r>
    <w:r w:rsidR="006256ED">
      <w:t>Guzmán</w:t>
    </w:r>
    <w:r>
      <w:t xml:space="preserve"> </w:t>
    </w:r>
    <w:r w:rsidR="006256ED">
      <w:t>González</w:t>
    </w:r>
    <w:r>
      <w:t xml:space="preserve"> Sergio </w:t>
    </w:r>
    <w:r w:rsidR="006256ED">
      <w:t xml:space="preserve"> </w:t>
    </w:r>
    <w:r w:rsidR="00A0685E">
      <w:t xml:space="preserve">             LME 3523         11</w:t>
    </w:r>
    <w:r w:rsidR="006256ED">
      <w:t xml:space="preserve">/03/2015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424E"/>
    <w:multiLevelType w:val="hybridMultilevel"/>
    <w:tmpl w:val="FEAA524A"/>
    <w:lvl w:ilvl="0" w:tplc="4E3269D6">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nsid w:val="655A6A2F"/>
    <w:multiLevelType w:val="hybridMultilevel"/>
    <w:tmpl w:val="C9FEB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F8"/>
    <w:rsid w:val="00000701"/>
    <w:rsid w:val="00036E0E"/>
    <w:rsid w:val="00073154"/>
    <w:rsid w:val="004D3326"/>
    <w:rsid w:val="005D7388"/>
    <w:rsid w:val="006256ED"/>
    <w:rsid w:val="006A6D4A"/>
    <w:rsid w:val="00775205"/>
    <w:rsid w:val="00795DAD"/>
    <w:rsid w:val="007E7DF8"/>
    <w:rsid w:val="009442B9"/>
    <w:rsid w:val="00A0685E"/>
    <w:rsid w:val="00CF0A3A"/>
    <w:rsid w:val="00DB5495"/>
    <w:rsid w:val="00E618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7D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DF8"/>
  </w:style>
  <w:style w:type="paragraph" w:styleId="Piedepgina">
    <w:name w:val="footer"/>
    <w:basedOn w:val="Normal"/>
    <w:link w:val="PiedepginaCar"/>
    <w:uiPriority w:val="99"/>
    <w:unhideWhenUsed/>
    <w:rsid w:val="007E7D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DF8"/>
  </w:style>
  <w:style w:type="paragraph" w:styleId="Textodeglobo">
    <w:name w:val="Balloon Text"/>
    <w:basedOn w:val="Normal"/>
    <w:link w:val="TextodegloboCar"/>
    <w:uiPriority w:val="99"/>
    <w:semiHidden/>
    <w:unhideWhenUsed/>
    <w:rsid w:val="007E7D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DF8"/>
    <w:rPr>
      <w:rFonts w:ascii="Tahoma" w:hAnsi="Tahoma" w:cs="Tahoma"/>
      <w:sz w:val="16"/>
      <w:szCs w:val="16"/>
    </w:rPr>
  </w:style>
  <w:style w:type="paragraph" w:styleId="Prrafodelista">
    <w:name w:val="List Paragraph"/>
    <w:basedOn w:val="Normal"/>
    <w:uiPriority w:val="34"/>
    <w:qFormat/>
    <w:rsid w:val="004D3326"/>
    <w:pPr>
      <w:ind w:left="720"/>
      <w:contextualSpacing/>
    </w:pPr>
  </w:style>
  <w:style w:type="table" w:styleId="Tablaconcuadrcula">
    <w:name w:val="Table Grid"/>
    <w:basedOn w:val="Tablanormal"/>
    <w:uiPriority w:val="59"/>
    <w:rsid w:val="004D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7D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DF8"/>
  </w:style>
  <w:style w:type="paragraph" w:styleId="Piedepgina">
    <w:name w:val="footer"/>
    <w:basedOn w:val="Normal"/>
    <w:link w:val="PiedepginaCar"/>
    <w:uiPriority w:val="99"/>
    <w:unhideWhenUsed/>
    <w:rsid w:val="007E7D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DF8"/>
  </w:style>
  <w:style w:type="paragraph" w:styleId="Textodeglobo">
    <w:name w:val="Balloon Text"/>
    <w:basedOn w:val="Normal"/>
    <w:link w:val="TextodegloboCar"/>
    <w:uiPriority w:val="99"/>
    <w:semiHidden/>
    <w:unhideWhenUsed/>
    <w:rsid w:val="007E7D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DF8"/>
    <w:rPr>
      <w:rFonts w:ascii="Tahoma" w:hAnsi="Tahoma" w:cs="Tahoma"/>
      <w:sz w:val="16"/>
      <w:szCs w:val="16"/>
    </w:rPr>
  </w:style>
  <w:style w:type="paragraph" w:styleId="Prrafodelista">
    <w:name w:val="List Paragraph"/>
    <w:basedOn w:val="Normal"/>
    <w:uiPriority w:val="34"/>
    <w:qFormat/>
    <w:rsid w:val="004D3326"/>
    <w:pPr>
      <w:ind w:left="720"/>
      <w:contextualSpacing/>
    </w:pPr>
  </w:style>
  <w:style w:type="table" w:styleId="Tablaconcuadrcula">
    <w:name w:val="Table Grid"/>
    <w:basedOn w:val="Tablanormal"/>
    <w:uiPriority w:val="59"/>
    <w:rsid w:val="004D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71902">
      <w:bodyDiv w:val="1"/>
      <w:marLeft w:val="0"/>
      <w:marRight w:val="0"/>
      <w:marTop w:val="0"/>
      <w:marBottom w:val="0"/>
      <w:divBdr>
        <w:top w:val="none" w:sz="0" w:space="0" w:color="auto"/>
        <w:left w:val="none" w:sz="0" w:space="0" w:color="auto"/>
        <w:bottom w:val="none" w:sz="0" w:space="0" w:color="auto"/>
        <w:right w:val="none" w:sz="0" w:space="0" w:color="auto"/>
      </w:divBdr>
    </w:div>
    <w:div w:id="12099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2015-03-12T04:18:00Z</dcterms:created>
  <dcterms:modified xsi:type="dcterms:W3CDTF">2015-03-12T04:18:00Z</dcterms:modified>
</cp:coreProperties>
</file>