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49" w:rsidRDefault="006C7E49" w:rsidP="006C7E49">
      <w:pPr>
        <w:pStyle w:val="NormalWeb"/>
      </w:pPr>
      <w:r>
        <w:rPr>
          <w:rFonts w:ascii="Century" w:hAnsi="Century"/>
          <w:b/>
          <w:bCs/>
          <w:sz w:val="32"/>
          <w:szCs w:val="32"/>
        </w:rPr>
        <w:t xml:space="preserve">Estudio de la </w:t>
      </w:r>
      <w:proofErr w:type="spellStart"/>
      <w:r>
        <w:rPr>
          <w:rFonts w:ascii="Century" w:hAnsi="Century"/>
          <w:b/>
          <w:bCs/>
          <w:sz w:val="32"/>
          <w:szCs w:val="32"/>
        </w:rPr>
        <w:t>etiología</w:t>
      </w:r>
      <w:proofErr w:type="spellEnd"/>
      <w:r>
        <w:rPr>
          <w:rFonts w:ascii="Century" w:hAnsi="Century"/>
          <w:b/>
          <w:bCs/>
          <w:sz w:val="32"/>
          <w:szCs w:val="32"/>
        </w:rPr>
        <w:t xml:space="preserve"> y factores de riesgo asociados en una muestra de 300 pacientes con </w:t>
      </w:r>
      <w:proofErr w:type="spellStart"/>
      <w:r>
        <w:rPr>
          <w:rFonts w:ascii="Century" w:hAnsi="Century"/>
          <w:b/>
          <w:bCs/>
          <w:sz w:val="32"/>
          <w:szCs w:val="32"/>
        </w:rPr>
        <w:t>fibrilación</w:t>
      </w:r>
      <w:proofErr w:type="spellEnd"/>
      <w:r>
        <w:rPr>
          <w:rFonts w:ascii="Century" w:hAnsi="Century"/>
          <w:b/>
          <w:bCs/>
          <w:sz w:val="32"/>
          <w:szCs w:val="32"/>
        </w:rPr>
        <w:t xml:space="preserve"> auricular </w:t>
      </w:r>
    </w:p>
    <w:p w:rsidR="00A32DB0" w:rsidRDefault="00A32DB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C7E49" w:rsidTr="006C7E49">
        <w:tc>
          <w:tcPr>
            <w:tcW w:w="2244" w:type="dxa"/>
          </w:tcPr>
          <w:p w:rsidR="006C7E49" w:rsidRDefault="006C7E49"/>
        </w:tc>
        <w:tc>
          <w:tcPr>
            <w:tcW w:w="2244" w:type="dxa"/>
          </w:tcPr>
          <w:p w:rsidR="006C7E49" w:rsidRDefault="00B03F5F">
            <w:r>
              <w:t>EVC +</w:t>
            </w:r>
          </w:p>
        </w:tc>
        <w:tc>
          <w:tcPr>
            <w:tcW w:w="2245" w:type="dxa"/>
          </w:tcPr>
          <w:p w:rsidR="006C7E49" w:rsidRDefault="00B03F5F">
            <w:r>
              <w:t>EVC -</w:t>
            </w:r>
          </w:p>
        </w:tc>
        <w:tc>
          <w:tcPr>
            <w:tcW w:w="2245" w:type="dxa"/>
          </w:tcPr>
          <w:p w:rsidR="006C7E49" w:rsidRDefault="00884365">
            <w:r>
              <w:t>Total</w:t>
            </w:r>
          </w:p>
        </w:tc>
      </w:tr>
      <w:tr w:rsidR="006C7E49" w:rsidTr="006C7E49">
        <w:tc>
          <w:tcPr>
            <w:tcW w:w="2244" w:type="dxa"/>
          </w:tcPr>
          <w:p w:rsidR="006C7E49" w:rsidRDefault="00884365">
            <w:r>
              <w:t>Casos</w:t>
            </w:r>
            <w:r w:rsidR="005E2B27">
              <w:t xml:space="preserve"> (FA)</w:t>
            </w:r>
          </w:p>
        </w:tc>
        <w:tc>
          <w:tcPr>
            <w:tcW w:w="2244" w:type="dxa"/>
          </w:tcPr>
          <w:p w:rsidR="006C7E49" w:rsidRDefault="00B03F5F">
            <w:r>
              <w:t>73</w:t>
            </w:r>
          </w:p>
        </w:tc>
        <w:tc>
          <w:tcPr>
            <w:tcW w:w="2245" w:type="dxa"/>
          </w:tcPr>
          <w:p w:rsidR="006C7E49" w:rsidRDefault="00B03F5F">
            <w:r>
              <w:t>227</w:t>
            </w:r>
          </w:p>
        </w:tc>
        <w:tc>
          <w:tcPr>
            <w:tcW w:w="2245" w:type="dxa"/>
          </w:tcPr>
          <w:p w:rsidR="006C7E49" w:rsidRDefault="00884365">
            <w:r>
              <w:t>300</w:t>
            </w:r>
          </w:p>
        </w:tc>
      </w:tr>
      <w:tr w:rsidR="006C7E49" w:rsidTr="006C7E49">
        <w:tc>
          <w:tcPr>
            <w:tcW w:w="2244" w:type="dxa"/>
          </w:tcPr>
          <w:p w:rsidR="006C7E49" w:rsidRDefault="00884365">
            <w:r>
              <w:t>Controles</w:t>
            </w:r>
            <w:r w:rsidR="005E2B27">
              <w:t xml:space="preserve"> (Sanos)</w:t>
            </w:r>
          </w:p>
        </w:tc>
        <w:tc>
          <w:tcPr>
            <w:tcW w:w="2244" w:type="dxa"/>
          </w:tcPr>
          <w:p w:rsidR="006C7E49" w:rsidRDefault="00643410">
            <w:r>
              <w:t>¿?</w:t>
            </w:r>
          </w:p>
        </w:tc>
        <w:tc>
          <w:tcPr>
            <w:tcW w:w="2245" w:type="dxa"/>
          </w:tcPr>
          <w:p w:rsidR="006C7E49" w:rsidRDefault="00643410">
            <w:r>
              <w:t>¿?</w:t>
            </w:r>
          </w:p>
        </w:tc>
        <w:tc>
          <w:tcPr>
            <w:tcW w:w="2245" w:type="dxa"/>
          </w:tcPr>
          <w:p w:rsidR="006C7E49" w:rsidRDefault="00884365">
            <w:r>
              <w:t>700</w:t>
            </w:r>
          </w:p>
        </w:tc>
      </w:tr>
    </w:tbl>
    <w:p w:rsidR="006C7E49" w:rsidRDefault="006C7E49"/>
    <w:p w:rsidR="007E560B" w:rsidRDefault="007E560B"/>
    <w:p w:rsidR="007E560B" w:rsidRDefault="007E560B"/>
    <w:p w:rsidR="007E560B" w:rsidRDefault="007E560B">
      <w:r>
        <w:t>Estudio de prevalencias</w:t>
      </w:r>
    </w:p>
    <w:p w:rsidR="004C324E" w:rsidRPr="00476190" w:rsidRDefault="007E560B" w:rsidP="004C324E">
      <w:pPr>
        <w:pStyle w:val="NormalWeb"/>
        <w:rPr>
          <w:sz w:val="22"/>
          <w:szCs w:val="22"/>
        </w:rPr>
      </w:pPr>
      <w:r w:rsidRPr="004C324E">
        <w:rPr>
          <w:rFonts w:asciiTheme="minorHAnsi" w:hAnsiTheme="minorHAnsi"/>
          <w:sz w:val="24"/>
          <w:szCs w:val="24"/>
        </w:rPr>
        <w:t>Casos y controles, seleccionados de una misma población, el criterio de inclusión</w:t>
      </w:r>
      <w:r w:rsidR="004C324E" w:rsidRPr="004C324E">
        <w:rPr>
          <w:rFonts w:asciiTheme="minorHAnsi" w:hAnsiTheme="minorHAnsi"/>
          <w:sz w:val="24"/>
          <w:szCs w:val="24"/>
        </w:rPr>
        <w:t xml:space="preserve"> para ambos grupos fue visita a consulta extern</w:t>
      </w:r>
      <w:r w:rsidR="004C324E">
        <w:rPr>
          <w:rFonts w:asciiTheme="minorHAnsi" w:hAnsiTheme="minorHAnsi"/>
          <w:sz w:val="24"/>
          <w:szCs w:val="24"/>
        </w:rPr>
        <w:t xml:space="preserve">a del Servicio de </w:t>
      </w:r>
      <w:proofErr w:type="spellStart"/>
      <w:r w:rsidR="004C324E">
        <w:rPr>
          <w:rFonts w:asciiTheme="minorHAnsi" w:hAnsiTheme="minorHAnsi"/>
          <w:sz w:val="24"/>
          <w:szCs w:val="24"/>
        </w:rPr>
        <w:t>Cardiología</w:t>
      </w:r>
      <w:proofErr w:type="spellEnd"/>
      <w:r w:rsidR="004C324E">
        <w:rPr>
          <w:rFonts w:asciiTheme="minorHAnsi" w:hAnsiTheme="minorHAnsi"/>
          <w:sz w:val="24"/>
          <w:szCs w:val="24"/>
        </w:rPr>
        <w:t xml:space="preserve">. </w:t>
      </w:r>
      <w:r w:rsidR="004C324E" w:rsidRPr="004C324E">
        <w:rPr>
          <w:rFonts w:asciiTheme="minorHAnsi" w:hAnsiTheme="minorHAnsi"/>
          <w:sz w:val="24"/>
          <w:szCs w:val="24"/>
        </w:rPr>
        <w:t xml:space="preserve">El </w:t>
      </w:r>
      <w:proofErr w:type="spellStart"/>
      <w:r w:rsidR="004C324E" w:rsidRPr="004C324E">
        <w:rPr>
          <w:rFonts w:asciiTheme="minorHAnsi" w:hAnsiTheme="minorHAnsi"/>
          <w:sz w:val="24"/>
          <w:szCs w:val="24"/>
        </w:rPr>
        <w:t>únic</w:t>
      </w:r>
      <w:r w:rsidR="004C324E">
        <w:rPr>
          <w:rFonts w:asciiTheme="minorHAnsi" w:hAnsiTheme="minorHAnsi"/>
          <w:sz w:val="24"/>
          <w:szCs w:val="24"/>
        </w:rPr>
        <w:t>o</w:t>
      </w:r>
      <w:proofErr w:type="spellEnd"/>
      <w:r w:rsidR="004C324E">
        <w:rPr>
          <w:rFonts w:asciiTheme="minorHAnsi" w:hAnsiTheme="minorHAnsi"/>
          <w:sz w:val="24"/>
          <w:szCs w:val="24"/>
        </w:rPr>
        <w:t xml:space="preserve"> criterio de </w:t>
      </w:r>
      <w:proofErr w:type="spellStart"/>
      <w:r w:rsidR="004C324E">
        <w:rPr>
          <w:rFonts w:asciiTheme="minorHAnsi" w:hAnsiTheme="minorHAnsi"/>
          <w:sz w:val="24"/>
          <w:szCs w:val="24"/>
        </w:rPr>
        <w:t>selección</w:t>
      </w:r>
      <w:proofErr w:type="spellEnd"/>
      <w:r w:rsidR="004C324E">
        <w:rPr>
          <w:rFonts w:asciiTheme="minorHAnsi" w:hAnsiTheme="minorHAnsi"/>
          <w:sz w:val="24"/>
          <w:szCs w:val="24"/>
        </w:rPr>
        <w:t xml:space="preserve"> en am</w:t>
      </w:r>
      <w:r w:rsidR="004C324E" w:rsidRPr="004C324E">
        <w:rPr>
          <w:rFonts w:asciiTheme="minorHAnsi" w:hAnsiTheme="minorHAnsi"/>
          <w:sz w:val="24"/>
          <w:szCs w:val="24"/>
        </w:rPr>
        <w:t xml:space="preserve">bos casos fue acudir por primera vez a </w:t>
      </w:r>
      <w:proofErr w:type="spellStart"/>
      <w:r w:rsidR="004C324E" w:rsidRPr="004C324E">
        <w:rPr>
          <w:rFonts w:asciiTheme="minorHAnsi" w:hAnsiTheme="minorHAnsi"/>
          <w:sz w:val="24"/>
          <w:szCs w:val="24"/>
        </w:rPr>
        <w:t>valoración</w:t>
      </w:r>
      <w:proofErr w:type="spellEnd"/>
      <w:r w:rsidR="004C324E" w:rsidRPr="004C324E">
        <w:rPr>
          <w:rFonts w:asciiTheme="minorHAnsi" w:hAnsiTheme="minorHAnsi"/>
          <w:sz w:val="24"/>
          <w:szCs w:val="24"/>
        </w:rPr>
        <w:t xml:space="preserve"> por cualquier motivo a la consulta de </w:t>
      </w:r>
      <w:proofErr w:type="spellStart"/>
      <w:r w:rsidR="004C324E" w:rsidRPr="004C324E">
        <w:rPr>
          <w:rFonts w:asciiTheme="minorHAnsi" w:hAnsiTheme="minorHAnsi"/>
          <w:sz w:val="24"/>
          <w:szCs w:val="24"/>
        </w:rPr>
        <w:t>cardiología</w:t>
      </w:r>
      <w:proofErr w:type="spellEnd"/>
      <w:r w:rsidR="004C324E">
        <w:rPr>
          <w:sz w:val="22"/>
          <w:szCs w:val="22"/>
        </w:rPr>
        <w:t xml:space="preserve">. </w:t>
      </w:r>
    </w:p>
    <w:p w:rsidR="006632BC" w:rsidRDefault="00476190" w:rsidP="006632BC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color w:val="535353"/>
          <w:sz w:val="24"/>
          <w:szCs w:val="24"/>
          <w:lang w:val="es-ES"/>
        </w:rPr>
        <w:t>Q</w:t>
      </w:r>
      <w:r w:rsidR="004C324E" w:rsidRPr="00476190">
        <w:rPr>
          <w:rFonts w:ascii="Arial" w:hAnsi="Arial" w:cs="Arial"/>
          <w:color w:val="535353"/>
          <w:sz w:val="24"/>
          <w:szCs w:val="24"/>
          <w:lang w:val="es-ES"/>
        </w:rPr>
        <w:t>ue tan comparables son los casos y los controles con la exposición al factor de riesgo</w:t>
      </w:r>
      <w:r>
        <w:rPr>
          <w:rFonts w:ascii="Arial" w:hAnsi="Arial" w:cs="Arial"/>
          <w:color w:val="535353"/>
          <w:sz w:val="24"/>
          <w:szCs w:val="24"/>
          <w:lang w:val="es-ES"/>
        </w:rPr>
        <w:t>.</w:t>
      </w:r>
      <w:r w:rsidR="006632BC">
        <w:rPr>
          <w:rFonts w:ascii="Arial" w:hAnsi="Arial" w:cs="Arial"/>
          <w:color w:val="535353"/>
          <w:sz w:val="28"/>
          <w:szCs w:val="28"/>
          <w:lang w:val="es-ES"/>
        </w:rPr>
        <w:t xml:space="preserve"> </w:t>
      </w:r>
      <w:r w:rsidR="006632BC" w:rsidRPr="00476190">
        <w:rPr>
          <w:rFonts w:asciiTheme="minorHAnsi" w:hAnsiTheme="minorHAnsi"/>
          <w:sz w:val="24"/>
          <w:szCs w:val="24"/>
        </w:rPr>
        <w:t xml:space="preserve">Se analizaron los </w:t>
      </w:r>
      <w:r w:rsidRPr="00476190">
        <w:rPr>
          <w:rFonts w:asciiTheme="minorHAnsi" w:hAnsiTheme="minorHAnsi"/>
          <w:sz w:val="24"/>
          <w:szCs w:val="24"/>
        </w:rPr>
        <w:t>factores de riesgo coro</w:t>
      </w:r>
      <w:r w:rsidR="006632BC" w:rsidRPr="00476190">
        <w:rPr>
          <w:rFonts w:asciiTheme="minorHAnsi" w:hAnsiTheme="minorHAnsi"/>
          <w:sz w:val="24"/>
          <w:szCs w:val="24"/>
        </w:rPr>
        <w:t xml:space="preserve">nario de primer orden: edad, sexo, </w:t>
      </w:r>
      <w:proofErr w:type="spellStart"/>
      <w:r w:rsidR="006632BC" w:rsidRPr="00476190">
        <w:rPr>
          <w:rFonts w:asciiTheme="minorHAnsi" w:hAnsiTheme="minorHAnsi"/>
          <w:sz w:val="24"/>
          <w:szCs w:val="24"/>
        </w:rPr>
        <w:t>hábito</w:t>
      </w:r>
      <w:proofErr w:type="spellEnd"/>
      <w:r w:rsidR="006632BC" w:rsidRPr="004761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32BC" w:rsidRPr="00476190">
        <w:rPr>
          <w:rFonts w:asciiTheme="minorHAnsi" w:hAnsiTheme="minorHAnsi"/>
          <w:sz w:val="24"/>
          <w:szCs w:val="24"/>
        </w:rPr>
        <w:t>tabáquico</w:t>
      </w:r>
      <w:proofErr w:type="spellEnd"/>
      <w:r w:rsidR="006632BC" w:rsidRPr="0047619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6632BC" w:rsidRPr="00476190">
        <w:rPr>
          <w:rFonts w:asciiTheme="minorHAnsi" w:hAnsiTheme="minorHAnsi"/>
          <w:sz w:val="24"/>
          <w:szCs w:val="24"/>
        </w:rPr>
        <w:t>hábito</w:t>
      </w:r>
      <w:proofErr w:type="spellEnd"/>
      <w:r w:rsidR="006632BC" w:rsidRPr="004761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32BC" w:rsidRPr="00476190">
        <w:rPr>
          <w:rFonts w:asciiTheme="minorHAnsi" w:hAnsiTheme="minorHAnsi"/>
          <w:sz w:val="24"/>
          <w:szCs w:val="24"/>
        </w:rPr>
        <w:t>etílico</w:t>
      </w:r>
      <w:proofErr w:type="spellEnd"/>
      <w:r w:rsidR="006632BC" w:rsidRPr="00476190">
        <w:rPr>
          <w:rFonts w:asciiTheme="minorHAnsi" w:hAnsiTheme="minorHAnsi"/>
          <w:sz w:val="24"/>
          <w:szCs w:val="24"/>
        </w:rPr>
        <w:t xml:space="preserve">, HTA, colesterol total, diabetes </w:t>
      </w:r>
    </w:p>
    <w:p w:rsidR="005C4746" w:rsidRDefault="005C4746" w:rsidP="006632BC">
      <w:pPr>
        <w:pStyle w:val="NormalWeb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C4746" w:rsidRDefault="005C4746" w:rsidP="006632BC">
      <w:pPr>
        <w:pStyle w:val="NormalWeb"/>
        <w:rPr>
          <w:rFonts w:asciiTheme="minorHAnsi" w:hAnsiTheme="minorHAnsi"/>
          <w:sz w:val="24"/>
          <w:szCs w:val="24"/>
        </w:rPr>
      </w:pPr>
    </w:p>
    <w:p w:rsidR="005C4746" w:rsidRDefault="005C4746" w:rsidP="006632BC">
      <w:pPr>
        <w:pStyle w:val="NormalWeb"/>
        <w:rPr>
          <w:rFonts w:asciiTheme="minorHAnsi" w:hAnsiTheme="minorHAnsi"/>
          <w:sz w:val="24"/>
          <w:szCs w:val="24"/>
        </w:rPr>
      </w:pPr>
    </w:p>
    <w:p w:rsidR="005C4746" w:rsidRDefault="005C4746" w:rsidP="006632BC">
      <w:pPr>
        <w:pStyle w:val="NormalWeb"/>
        <w:rPr>
          <w:rFonts w:asciiTheme="minorHAnsi" w:hAnsiTheme="minorHAnsi"/>
          <w:sz w:val="24"/>
          <w:szCs w:val="24"/>
        </w:rPr>
      </w:pPr>
    </w:p>
    <w:p w:rsidR="005C4746" w:rsidRDefault="005C4746" w:rsidP="006632BC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Razon</w:t>
      </w:r>
      <w:proofErr w:type="spellEnd"/>
      <w:r>
        <w:rPr>
          <w:rFonts w:asciiTheme="minorHAnsi" w:hAnsiTheme="minorHAnsi"/>
          <w:sz w:val="24"/>
          <w:szCs w:val="24"/>
        </w:rPr>
        <w:t xml:space="preserve"> de momios</w:t>
      </w:r>
      <w:r>
        <w:rPr>
          <w:rFonts w:asciiTheme="minorHAnsi" w:hAnsiTheme="minorHAnsi"/>
          <w:sz w:val="24"/>
          <w:szCs w:val="24"/>
        </w:rPr>
        <w:br/>
        <w:t>OR: ab/cd</w:t>
      </w:r>
    </w:p>
    <w:p w:rsidR="005C4746" w:rsidRPr="00476190" w:rsidRDefault="005C4746" w:rsidP="006632BC">
      <w:pPr>
        <w:pStyle w:val="NormalWeb"/>
        <w:rPr>
          <w:rFonts w:asciiTheme="minorHAnsi" w:hAnsiTheme="minorHAnsi"/>
          <w:sz w:val="24"/>
          <w:szCs w:val="24"/>
        </w:rPr>
      </w:pPr>
    </w:p>
    <w:p w:rsidR="004C324E" w:rsidRDefault="004C324E" w:rsidP="004C324E">
      <w:pPr>
        <w:pStyle w:val="NormalWeb"/>
        <w:rPr>
          <w:rFonts w:ascii="Arial" w:hAnsi="Arial" w:cs="Arial"/>
          <w:color w:val="535353"/>
          <w:sz w:val="28"/>
          <w:szCs w:val="28"/>
          <w:lang w:val="es-ES"/>
        </w:rPr>
      </w:pPr>
    </w:p>
    <w:p w:rsidR="004C324E" w:rsidRDefault="004C324E" w:rsidP="004C324E">
      <w:pPr>
        <w:pStyle w:val="NormalWeb"/>
        <w:rPr>
          <w:rFonts w:ascii="Arial" w:hAnsi="Arial" w:cs="Arial"/>
          <w:color w:val="535353"/>
          <w:sz w:val="28"/>
          <w:szCs w:val="28"/>
          <w:lang w:val="es-ES"/>
        </w:rPr>
      </w:pPr>
    </w:p>
    <w:p w:rsidR="004C324E" w:rsidRDefault="004C324E" w:rsidP="004C324E">
      <w:pPr>
        <w:pStyle w:val="NormalWeb"/>
        <w:rPr>
          <w:sz w:val="22"/>
          <w:szCs w:val="22"/>
        </w:rPr>
      </w:pPr>
    </w:p>
    <w:p w:rsidR="004C324E" w:rsidRDefault="004C324E" w:rsidP="004C324E">
      <w:pPr>
        <w:pStyle w:val="NormalWeb"/>
        <w:rPr>
          <w:sz w:val="22"/>
          <w:szCs w:val="22"/>
        </w:rPr>
      </w:pPr>
    </w:p>
    <w:p w:rsidR="007E560B" w:rsidRDefault="007E560B"/>
    <w:sectPr w:rsidR="007E560B" w:rsidSect="00A32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49"/>
    <w:rsid w:val="00476190"/>
    <w:rsid w:val="004C324E"/>
    <w:rsid w:val="005C4746"/>
    <w:rsid w:val="005E2B27"/>
    <w:rsid w:val="00643410"/>
    <w:rsid w:val="006632BC"/>
    <w:rsid w:val="006C7E49"/>
    <w:rsid w:val="007E560B"/>
    <w:rsid w:val="00884365"/>
    <w:rsid w:val="00A32DB0"/>
    <w:rsid w:val="00B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6F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E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6C7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E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6C7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669</Characters>
  <Application>Microsoft Macintosh Word</Application>
  <DocSecurity>0</DocSecurity>
  <Lines>5</Lines>
  <Paragraphs>1</Paragraphs>
  <ScaleCrop>false</ScaleCrop>
  <Company>Universidad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Arellano Villalvazo</dc:creator>
  <cp:keywords/>
  <dc:description/>
  <cp:lastModifiedBy>Juan Carlos Arellano Villalvazo</cp:lastModifiedBy>
  <cp:revision>1</cp:revision>
  <dcterms:created xsi:type="dcterms:W3CDTF">2014-10-16T03:22:00Z</dcterms:created>
  <dcterms:modified xsi:type="dcterms:W3CDTF">2014-10-16T04:52:00Z</dcterms:modified>
</cp:coreProperties>
</file>