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BB7" w:rsidRPr="003701B5" w:rsidRDefault="00D567B4" w:rsidP="00D567B4">
      <w:pPr>
        <w:jc w:val="right"/>
        <w:rPr>
          <w:rFonts w:ascii="Arial" w:hAnsi="Arial" w:cs="Arial"/>
          <w:sz w:val="20"/>
          <w:szCs w:val="20"/>
        </w:rPr>
      </w:pPr>
      <w:r w:rsidRPr="003701B5">
        <w:rPr>
          <w:rFonts w:ascii="Arial" w:hAnsi="Arial" w:cs="Arial"/>
          <w:sz w:val="20"/>
          <w:szCs w:val="20"/>
        </w:rPr>
        <w:t>Diana Carolina García Borunda</w:t>
      </w:r>
    </w:p>
    <w:p w:rsidR="00D567B4" w:rsidRPr="003701B5" w:rsidRDefault="00D567B4" w:rsidP="00D567B4">
      <w:pPr>
        <w:jc w:val="right"/>
        <w:rPr>
          <w:rFonts w:ascii="Arial" w:hAnsi="Arial" w:cs="Arial"/>
          <w:sz w:val="20"/>
          <w:szCs w:val="20"/>
        </w:rPr>
      </w:pPr>
      <w:r w:rsidRPr="003701B5">
        <w:rPr>
          <w:rFonts w:ascii="Arial" w:hAnsi="Arial" w:cs="Arial"/>
          <w:sz w:val="20"/>
          <w:szCs w:val="20"/>
        </w:rPr>
        <w:t>Medicina Basada en Evidencia</w:t>
      </w:r>
    </w:p>
    <w:p w:rsidR="00D567B4" w:rsidRPr="003701B5" w:rsidRDefault="00D567B4" w:rsidP="00D567B4">
      <w:pPr>
        <w:jc w:val="right"/>
        <w:rPr>
          <w:rFonts w:ascii="Arial" w:hAnsi="Arial" w:cs="Arial"/>
          <w:sz w:val="20"/>
          <w:szCs w:val="20"/>
        </w:rPr>
      </w:pPr>
      <w:r w:rsidRPr="003701B5">
        <w:rPr>
          <w:rFonts w:ascii="Arial" w:hAnsi="Arial" w:cs="Arial"/>
          <w:sz w:val="20"/>
          <w:szCs w:val="20"/>
        </w:rPr>
        <w:t>Hospital Fray Antonio Alcalde</w:t>
      </w:r>
    </w:p>
    <w:p w:rsidR="00D567B4" w:rsidRPr="003701B5" w:rsidRDefault="00D567B4" w:rsidP="00D567B4">
      <w:pPr>
        <w:jc w:val="right"/>
        <w:rPr>
          <w:rFonts w:ascii="Arial" w:hAnsi="Arial" w:cs="Arial"/>
          <w:sz w:val="20"/>
          <w:szCs w:val="20"/>
        </w:rPr>
      </w:pPr>
      <w:r w:rsidRPr="003701B5">
        <w:rPr>
          <w:rFonts w:ascii="Arial" w:hAnsi="Arial" w:cs="Arial"/>
          <w:sz w:val="20"/>
          <w:szCs w:val="20"/>
        </w:rPr>
        <w:t>02/10/2012</w:t>
      </w:r>
    </w:p>
    <w:p w:rsidR="003701B5" w:rsidRPr="003701B5" w:rsidRDefault="003701B5" w:rsidP="003701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701B5">
        <w:rPr>
          <w:rFonts w:ascii="Arial" w:hAnsi="Arial" w:cs="Arial"/>
          <w:b/>
          <w:bCs/>
          <w:sz w:val="32"/>
          <w:szCs w:val="32"/>
        </w:rPr>
        <w:t>Incidencia de la fibrilación auricular en los pacientes</w:t>
      </w:r>
    </w:p>
    <w:p w:rsidR="003701B5" w:rsidRPr="003701B5" w:rsidRDefault="003701B5" w:rsidP="003701B5">
      <w:pPr>
        <w:jc w:val="center"/>
        <w:rPr>
          <w:rFonts w:ascii="Arial" w:hAnsi="Arial" w:cs="Arial"/>
          <w:sz w:val="24"/>
          <w:szCs w:val="24"/>
        </w:rPr>
      </w:pPr>
      <w:r w:rsidRPr="003701B5">
        <w:rPr>
          <w:rFonts w:ascii="Arial" w:hAnsi="Arial" w:cs="Arial"/>
          <w:b/>
          <w:bCs/>
          <w:sz w:val="32"/>
          <w:szCs w:val="32"/>
        </w:rPr>
        <w:t>en hemodiálisis. Estudio prospectivo a largo plazo</w:t>
      </w:r>
    </w:p>
    <w:p w:rsidR="00D567B4" w:rsidRPr="00D567B4" w:rsidRDefault="00D567B4" w:rsidP="00D567B4">
      <w:pPr>
        <w:jc w:val="right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1836"/>
        <w:gridCol w:w="2386"/>
        <w:gridCol w:w="1407"/>
        <w:gridCol w:w="1981"/>
        <w:gridCol w:w="1554"/>
      </w:tblGrid>
      <w:tr w:rsidR="003701B5" w:rsidRPr="00D567B4" w:rsidTr="00E33B18">
        <w:trPr>
          <w:tblCellSpacing w:w="20" w:type="dxa"/>
        </w:trPr>
        <w:tc>
          <w:tcPr>
            <w:tcW w:w="1776" w:type="dxa"/>
          </w:tcPr>
          <w:p w:rsidR="00D567B4" w:rsidRPr="00014796" w:rsidRDefault="00E33B18" w:rsidP="00D567B4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>Mortalidad</w:t>
            </w:r>
          </w:p>
        </w:tc>
        <w:tc>
          <w:tcPr>
            <w:tcW w:w="2346" w:type="dxa"/>
          </w:tcPr>
          <w:p w:rsidR="00D567B4" w:rsidRPr="00014796" w:rsidRDefault="00D567B4" w:rsidP="00D567B4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  <w:r w:rsidRPr="00014796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>Prueba</w:t>
            </w:r>
          </w:p>
        </w:tc>
        <w:tc>
          <w:tcPr>
            <w:tcW w:w="1367" w:type="dxa"/>
          </w:tcPr>
          <w:p w:rsidR="00D567B4" w:rsidRPr="00014796" w:rsidRDefault="00D567B4" w:rsidP="00D567B4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  <w:r w:rsidRPr="00014796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>Formula</w:t>
            </w:r>
          </w:p>
        </w:tc>
        <w:tc>
          <w:tcPr>
            <w:tcW w:w="1941" w:type="dxa"/>
          </w:tcPr>
          <w:p w:rsidR="00D567B4" w:rsidRPr="00014796" w:rsidRDefault="00D567B4" w:rsidP="00D567B4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  <w:r w:rsidRPr="00014796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>Desarrollo</w:t>
            </w:r>
          </w:p>
        </w:tc>
        <w:tc>
          <w:tcPr>
            <w:tcW w:w="1494" w:type="dxa"/>
          </w:tcPr>
          <w:p w:rsidR="00D567B4" w:rsidRPr="00014796" w:rsidRDefault="00D567B4" w:rsidP="00D567B4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  <w:r w:rsidRPr="00014796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>Resultado</w:t>
            </w:r>
          </w:p>
        </w:tc>
      </w:tr>
      <w:tr w:rsidR="003701B5" w:rsidTr="00E33B18">
        <w:trPr>
          <w:tblCellSpacing w:w="20" w:type="dxa"/>
        </w:trPr>
        <w:tc>
          <w:tcPr>
            <w:tcW w:w="1776" w:type="dxa"/>
          </w:tcPr>
          <w:p w:rsidR="00D567B4" w:rsidRDefault="00D567B4" w:rsidP="00D567B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  <w:p w:rsidR="00E33B18" w:rsidRPr="00014796" w:rsidRDefault="00E33B18" w:rsidP="00D567B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1 años</w:t>
            </w:r>
          </w:p>
        </w:tc>
        <w:tc>
          <w:tcPr>
            <w:tcW w:w="2346" w:type="dxa"/>
          </w:tcPr>
          <w:p w:rsidR="00D567B4" w:rsidRDefault="00D567B4" w:rsidP="00D56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a)Incidencia de los expuestos</w:t>
            </w:r>
          </w:p>
          <w:p w:rsidR="00D567B4" w:rsidRDefault="00D567B4" w:rsidP="00D56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b)Incidencia de los no expuestos </w:t>
            </w:r>
          </w:p>
        </w:tc>
        <w:tc>
          <w:tcPr>
            <w:tcW w:w="1367" w:type="dxa"/>
          </w:tcPr>
          <w:p w:rsidR="00D567B4" w:rsidRDefault="00D567B4" w:rsidP="00D56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 a/(a+b)</w:t>
            </w:r>
          </w:p>
          <w:p w:rsidR="00D567B4" w:rsidRDefault="00D567B4" w:rsidP="00D56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 c/(c+d)</w:t>
            </w:r>
          </w:p>
        </w:tc>
        <w:tc>
          <w:tcPr>
            <w:tcW w:w="1941" w:type="dxa"/>
          </w:tcPr>
          <w:p w:rsidR="00D567B4" w:rsidRDefault="00E33B18" w:rsidP="00D56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a)5/(5+8)</w:t>
            </w:r>
          </w:p>
          <w:p w:rsidR="00014796" w:rsidRDefault="00014796" w:rsidP="00D56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</w:t>
            </w:r>
            <w:r w:rsidR="00E33B18">
              <w:rPr>
                <w:rFonts w:ascii="Arial" w:hAnsi="Arial" w:cs="Arial"/>
                <w:sz w:val="24"/>
                <w:szCs w:val="24"/>
              </w:rPr>
              <w:t>8/(8+49)</w:t>
            </w:r>
          </w:p>
        </w:tc>
        <w:tc>
          <w:tcPr>
            <w:tcW w:w="1494" w:type="dxa"/>
          </w:tcPr>
          <w:p w:rsidR="00D567B4" w:rsidRDefault="00E33B18" w:rsidP="00D56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a)0.3846</w:t>
            </w:r>
          </w:p>
          <w:p w:rsidR="00014796" w:rsidRDefault="00014796" w:rsidP="00D56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b)0.1</w:t>
            </w:r>
            <w:r w:rsidR="00E33B18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3701B5" w:rsidTr="00E33B18">
        <w:trPr>
          <w:tblCellSpacing w:w="20" w:type="dxa"/>
        </w:trPr>
        <w:tc>
          <w:tcPr>
            <w:tcW w:w="1776" w:type="dxa"/>
          </w:tcPr>
          <w:p w:rsidR="00D567B4" w:rsidRDefault="00D567B4" w:rsidP="00D56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6" w:type="dxa"/>
          </w:tcPr>
          <w:p w:rsidR="00D567B4" w:rsidRDefault="003701B5" w:rsidP="00D56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Razón</w:t>
            </w:r>
            <w:r w:rsidR="00014796">
              <w:rPr>
                <w:rFonts w:ascii="Arial" w:hAnsi="Arial" w:cs="Arial"/>
                <w:sz w:val="24"/>
                <w:szCs w:val="24"/>
              </w:rPr>
              <w:t xml:space="preserve"> Relativa</w:t>
            </w:r>
          </w:p>
        </w:tc>
        <w:tc>
          <w:tcPr>
            <w:tcW w:w="1367" w:type="dxa"/>
          </w:tcPr>
          <w:p w:rsidR="00D567B4" w:rsidRDefault="00014796" w:rsidP="00D56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Ie/Io</w:t>
            </w:r>
          </w:p>
        </w:tc>
        <w:tc>
          <w:tcPr>
            <w:tcW w:w="1941" w:type="dxa"/>
          </w:tcPr>
          <w:p w:rsidR="00D567B4" w:rsidRDefault="00014796" w:rsidP="00D56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</w:t>
            </w:r>
            <w:r w:rsidR="00E33B18">
              <w:rPr>
                <w:rFonts w:ascii="Arial" w:hAnsi="Arial" w:cs="Arial"/>
                <w:sz w:val="24"/>
                <w:szCs w:val="24"/>
              </w:rPr>
              <w:t>3846/0.140</w:t>
            </w:r>
          </w:p>
        </w:tc>
        <w:tc>
          <w:tcPr>
            <w:tcW w:w="1494" w:type="dxa"/>
          </w:tcPr>
          <w:p w:rsidR="00E33B18" w:rsidRDefault="00E33B18" w:rsidP="00D56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2.74</w:t>
            </w:r>
          </w:p>
          <w:p w:rsidR="00D567B4" w:rsidRDefault="00014796" w:rsidP="00D56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(Asociación positiva)</w:t>
            </w:r>
          </w:p>
        </w:tc>
      </w:tr>
      <w:tr w:rsidR="003701B5" w:rsidTr="00E33B18">
        <w:trPr>
          <w:trHeight w:val="125"/>
          <w:tblCellSpacing w:w="20" w:type="dxa"/>
        </w:trPr>
        <w:tc>
          <w:tcPr>
            <w:tcW w:w="1776" w:type="dxa"/>
          </w:tcPr>
          <w:p w:rsidR="00D567B4" w:rsidRDefault="00D567B4" w:rsidP="00D56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6" w:type="dxa"/>
          </w:tcPr>
          <w:p w:rsidR="00D567B4" w:rsidRDefault="007F5A39" w:rsidP="00D56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Razó</w:t>
            </w:r>
            <w:r w:rsidR="00014796">
              <w:rPr>
                <w:rFonts w:ascii="Arial" w:hAnsi="Arial" w:cs="Arial"/>
                <w:sz w:val="24"/>
                <w:szCs w:val="24"/>
              </w:rPr>
              <w:t>n Atribuible</w:t>
            </w:r>
          </w:p>
        </w:tc>
        <w:tc>
          <w:tcPr>
            <w:tcW w:w="1367" w:type="dxa"/>
          </w:tcPr>
          <w:p w:rsidR="00D567B4" w:rsidRDefault="00014796" w:rsidP="00D56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Ie-Io</w:t>
            </w:r>
          </w:p>
        </w:tc>
        <w:tc>
          <w:tcPr>
            <w:tcW w:w="1941" w:type="dxa"/>
          </w:tcPr>
          <w:p w:rsidR="00D567B4" w:rsidRDefault="00E33B18" w:rsidP="00D56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0.3846-0.140</w:t>
            </w:r>
          </w:p>
        </w:tc>
        <w:tc>
          <w:tcPr>
            <w:tcW w:w="1494" w:type="dxa"/>
          </w:tcPr>
          <w:p w:rsidR="00D567B4" w:rsidRDefault="00E33B18" w:rsidP="00D56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0.2446</w:t>
            </w:r>
          </w:p>
        </w:tc>
      </w:tr>
      <w:tr w:rsidR="003701B5" w:rsidTr="00E33B18">
        <w:trPr>
          <w:tblCellSpacing w:w="20" w:type="dxa"/>
        </w:trPr>
        <w:tc>
          <w:tcPr>
            <w:tcW w:w="1776" w:type="dxa"/>
          </w:tcPr>
          <w:p w:rsidR="00D567B4" w:rsidRDefault="00D567B4" w:rsidP="00D56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6" w:type="dxa"/>
          </w:tcPr>
          <w:p w:rsidR="00D567B4" w:rsidRDefault="007F5A39" w:rsidP="00D56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Razón Atribuible</w:t>
            </w:r>
            <w:r w:rsidR="00737295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367" w:type="dxa"/>
          </w:tcPr>
          <w:p w:rsidR="00D567B4" w:rsidRDefault="007F5A39" w:rsidP="00D56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RA/Ie x 100</w:t>
            </w:r>
          </w:p>
        </w:tc>
        <w:tc>
          <w:tcPr>
            <w:tcW w:w="1941" w:type="dxa"/>
          </w:tcPr>
          <w:p w:rsidR="00D567B4" w:rsidRDefault="00E33B18" w:rsidP="00D56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(0.2446/0.3846) x 100</w:t>
            </w:r>
          </w:p>
        </w:tc>
        <w:tc>
          <w:tcPr>
            <w:tcW w:w="1494" w:type="dxa"/>
          </w:tcPr>
          <w:p w:rsidR="00D567B4" w:rsidRDefault="00E33B18" w:rsidP="00D56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63%</w:t>
            </w:r>
          </w:p>
        </w:tc>
      </w:tr>
      <w:tr w:rsidR="003701B5" w:rsidTr="00E33B18">
        <w:trPr>
          <w:tblCellSpacing w:w="20" w:type="dxa"/>
        </w:trPr>
        <w:tc>
          <w:tcPr>
            <w:tcW w:w="1776" w:type="dxa"/>
          </w:tcPr>
          <w:p w:rsidR="007F5A39" w:rsidRPr="007F5A39" w:rsidRDefault="00E33B18" w:rsidP="00D567B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2 años</w:t>
            </w:r>
          </w:p>
        </w:tc>
        <w:tc>
          <w:tcPr>
            <w:tcW w:w="2346" w:type="dxa"/>
          </w:tcPr>
          <w:p w:rsidR="007F5A39" w:rsidRDefault="007F5A39" w:rsidP="00CB1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a)Incidencia de los expuestos</w:t>
            </w:r>
          </w:p>
          <w:p w:rsidR="007F5A39" w:rsidRDefault="007F5A39" w:rsidP="00CB1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b)Incidencia de los no expuestos </w:t>
            </w:r>
          </w:p>
        </w:tc>
        <w:tc>
          <w:tcPr>
            <w:tcW w:w="1367" w:type="dxa"/>
          </w:tcPr>
          <w:p w:rsidR="007F5A39" w:rsidRDefault="007F5A39" w:rsidP="00CB1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 a/(a+b)</w:t>
            </w:r>
          </w:p>
          <w:p w:rsidR="007F5A39" w:rsidRDefault="007F5A39" w:rsidP="00CB1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 c/(c+d)</w:t>
            </w:r>
          </w:p>
        </w:tc>
        <w:tc>
          <w:tcPr>
            <w:tcW w:w="1941" w:type="dxa"/>
          </w:tcPr>
          <w:p w:rsidR="007F5A39" w:rsidRDefault="00E33B18" w:rsidP="00D56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</w:t>
            </w:r>
            <w:r w:rsidR="0086243B">
              <w:rPr>
                <w:rFonts w:ascii="Arial" w:hAnsi="Arial" w:cs="Arial"/>
                <w:sz w:val="24"/>
                <w:szCs w:val="24"/>
              </w:rPr>
              <w:t>7/(7+18)</w:t>
            </w:r>
          </w:p>
          <w:p w:rsidR="00B16ECD" w:rsidRDefault="00B16ECD" w:rsidP="00D56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</w:t>
            </w:r>
            <w:r w:rsidR="0086243B">
              <w:rPr>
                <w:rFonts w:ascii="Arial" w:hAnsi="Arial" w:cs="Arial"/>
                <w:sz w:val="24"/>
                <w:szCs w:val="24"/>
              </w:rPr>
              <w:t>6/(6+39)</w:t>
            </w:r>
          </w:p>
        </w:tc>
        <w:tc>
          <w:tcPr>
            <w:tcW w:w="1494" w:type="dxa"/>
          </w:tcPr>
          <w:p w:rsidR="007F5A39" w:rsidRDefault="00E33B18" w:rsidP="00D56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</w:t>
            </w:r>
            <w:r w:rsidR="0086243B">
              <w:rPr>
                <w:rFonts w:ascii="Arial" w:hAnsi="Arial" w:cs="Arial"/>
                <w:sz w:val="24"/>
                <w:szCs w:val="24"/>
              </w:rPr>
              <w:t>0.28</w:t>
            </w:r>
          </w:p>
          <w:p w:rsidR="00B16ECD" w:rsidRDefault="00B16ECD" w:rsidP="00D56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86243B">
              <w:rPr>
                <w:rFonts w:ascii="Arial" w:hAnsi="Arial" w:cs="Arial"/>
                <w:sz w:val="24"/>
                <w:szCs w:val="24"/>
              </w:rPr>
              <w:t>)0.133</w:t>
            </w:r>
          </w:p>
        </w:tc>
      </w:tr>
      <w:tr w:rsidR="003701B5" w:rsidTr="00E33B18">
        <w:trPr>
          <w:tblCellSpacing w:w="20" w:type="dxa"/>
        </w:trPr>
        <w:tc>
          <w:tcPr>
            <w:tcW w:w="1776" w:type="dxa"/>
          </w:tcPr>
          <w:p w:rsidR="007F5A39" w:rsidRDefault="007F5A39" w:rsidP="00D56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6" w:type="dxa"/>
          </w:tcPr>
          <w:p w:rsidR="007F5A39" w:rsidRDefault="003701B5" w:rsidP="00CB1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Razón</w:t>
            </w:r>
            <w:r w:rsidR="007F5A39">
              <w:rPr>
                <w:rFonts w:ascii="Arial" w:hAnsi="Arial" w:cs="Arial"/>
                <w:sz w:val="24"/>
                <w:szCs w:val="24"/>
              </w:rPr>
              <w:t xml:space="preserve"> Relativa</w:t>
            </w:r>
          </w:p>
        </w:tc>
        <w:tc>
          <w:tcPr>
            <w:tcW w:w="1367" w:type="dxa"/>
          </w:tcPr>
          <w:p w:rsidR="007F5A39" w:rsidRDefault="007F5A39" w:rsidP="00CB1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Ie/Io</w:t>
            </w:r>
          </w:p>
        </w:tc>
        <w:tc>
          <w:tcPr>
            <w:tcW w:w="1941" w:type="dxa"/>
          </w:tcPr>
          <w:p w:rsidR="007F5A39" w:rsidRDefault="0086243B" w:rsidP="00D56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0.28/0.133</w:t>
            </w:r>
          </w:p>
        </w:tc>
        <w:tc>
          <w:tcPr>
            <w:tcW w:w="1494" w:type="dxa"/>
          </w:tcPr>
          <w:p w:rsidR="007F5A39" w:rsidRDefault="0086243B" w:rsidP="00D56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2.10</w:t>
            </w:r>
            <w:r w:rsidR="00B16ECD">
              <w:rPr>
                <w:rFonts w:ascii="Arial" w:hAnsi="Arial" w:cs="Arial"/>
                <w:sz w:val="24"/>
                <w:szCs w:val="24"/>
              </w:rPr>
              <w:t xml:space="preserve"> (Asociación positiva)</w:t>
            </w:r>
          </w:p>
        </w:tc>
      </w:tr>
      <w:tr w:rsidR="007F5A39" w:rsidTr="00E33B18">
        <w:trPr>
          <w:tblCellSpacing w:w="20" w:type="dxa"/>
        </w:trPr>
        <w:tc>
          <w:tcPr>
            <w:tcW w:w="1776" w:type="dxa"/>
          </w:tcPr>
          <w:p w:rsidR="007F5A39" w:rsidRDefault="007F5A39" w:rsidP="00D56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6" w:type="dxa"/>
          </w:tcPr>
          <w:p w:rsidR="007F5A39" w:rsidRDefault="007F5A39" w:rsidP="00CB1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Razón Atribuible</w:t>
            </w:r>
          </w:p>
        </w:tc>
        <w:tc>
          <w:tcPr>
            <w:tcW w:w="1367" w:type="dxa"/>
          </w:tcPr>
          <w:p w:rsidR="007F5A39" w:rsidRDefault="007F5A39" w:rsidP="00CB1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Ie-Io</w:t>
            </w:r>
          </w:p>
        </w:tc>
        <w:tc>
          <w:tcPr>
            <w:tcW w:w="1941" w:type="dxa"/>
          </w:tcPr>
          <w:p w:rsidR="007F5A39" w:rsidRDefault="0086243B" w:rsidP="00D56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0.28-0.133</w:t>
            </w:r>
          </w:p>
        </w:tc>
        <w:tc>
          <w:tcPr>
            <w:tcW w:w="1494" w:type="dxa"/>
          </w:tcPr>
          <w:p w:rsidR="007F5A39" w:rsidRDefault="0086243B" w:rsidP="00D56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0.147</w:t>
            </w:r>
          </w:p>
        </w:tc>
      </w:tr>
      <w:tr w:rsidR="007F5A39" w:rsidTr="00E33B18">
        <w:trPr>
          <w:tblCellSpacing w:w="20" w:type="dxa"/>
        </w:trPr>
        <w:tc>
          <w:tcPr>
            <w:tcW w:w="1776" w:type="dxa"/>
          </w:tcPr>
          <w:p w:rsidR="007F5A39" w:rsidRDefault="007F5A39" w:rsidP="00D56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6" w:type="dxa"/>
          </w:tcPr>
          <w:p w:rsidR="007F5A39" w:rsidRDefault="007F5A39" w:rsidP="00CB1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Razón Atribuible</w:t>
            </w:r>
            <w:r w:rsidR="00737295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367" w:type="dxa"/>
          </w:tcPr>
          <w:p w:rsidR="007F5A39" w:rsidRDefault="007F5A39" w:rsidP="00CB1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RA/Ie x 100</w:t>
            </w:r>
          </w:p>
        </w:tc>
        <w:tc>
          <w:tcPr>
            <w:tcW w:w="1941" w:type="dxa"/>
          </w:tcPr>
          <w:p w:rsidR="007F5A39" w:rsidRDefault="0086243B" w:rsidP="00E33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(0.147/0.28) x 100</w:t>
            </w:r>
          </w:p>
        </w:tc>
        <w:tc>
          <w:tcPr>
            <w:tcW w:w="1494" w:type="dxa"/>
          </w:tcPr>
          <w:p w:rsidR="007F5A39" w:rsidRDefault="0086243B" w:rsidP="00D56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52.5%</w:t>
            </w:r>
          </w:p>
        </w:tc>
      </w:tr>
    </w:tbl>
    <w:p w:rsidR="00934C32" w:rsidRDefault="00934C32" w:rsidP="007D381B">
      <w:pPr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:rsidR="00934C32" w:rsidRDefault="00934C32" w:rsidP="007D381B">
      <w:pPr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:rsidR="00934C32" w:rsidRDefault="00934C32" w:rsidP="007D381B">
      <w:pPr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:rsidR="00934C32" w:rsidRDefault="00934C32" w:rsidP="007D381B">
      <w:pPr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:rsidR="00934C32" w:rsidRDefault="00934C32" w:rsidP="007D381B">
      <w:pPr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:rsidR="00934C32" w:rsidRDefault="00934C32" w:rsidP="007D381B">
      <w:pPr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:rsidR="00D567B4" w:rsidRDefault="00951872" w:rsidP="007D381B">
      <w:pPr>
        <w:rPr>
          <w:rFonts w:ascii="Arial" w:hAnsi="Arial" w:cs="Arial"/>
          <w:b/>
          <w:color w:val="17365D" w:themeColor="text2" w:themeShade="BF"/>
          <w:sz w:val="24"/>
          <w:szCs w:val="24"/>
        </w:rPr>
      </w:pPr>
      <w:r w:rsidRPr="00951872">
        <w:rPr>
          <w:rFonts w:ascii="Arial" w:hAnsi="Arial" w:cs="Arial"/>
          <w:b/>
          <w:color w:val="17365D" w:themeColor="text2" w:themeShade="BF"/>
          <w:sz w:val="24"/>
          <w:szCs w:val="24"/>
        </w:rPr>
        <w:lastRenderedPageBreak/>
        <w:t>COHORTE</w:t>
      </w:r>
    </w:p>
    <w:p w:rsidR="00951872" w:rsidRDefault="00951872" w:rsidP="007D381B">
      <w:pPr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206730">
        <w:rPr>
          <w:rFonts w:ascii="Arial" w:hAnsi="Arial" w:cs="Arial"/>
          <w:b/>
          <w:i/>
          <w:color w:val="000000" w:themeColor="text1"/>
          <w:sz w:val="24"/>
          <w:szCs w:val="24"/>
        </w:rPr>
        <w:t>1.- ¿Se definió la cohorte adecuadamente?</w:t>
      </w:r>
    </w:p>
    <w:p w:rsidR="00206730" w:rsidRPr="00206730" w:rsidRDefault="00206730" w:rsidP="00225D5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Si, ya que de los 164 pacientes con hemodiálisis se les siguió por 7 años en los que 20 pacientes resultaron con fibrilación auricular y los otros 144 tenían</w:t>
      </w:r>
      <w:r w:rsidR="00225D53">
        <w:rPr>
          <w:rFonts w:ascii="Arial" w:hAnsi="Arial" w:cs="Arial"/>
          <w:color w:val="000000" w:themeColor="text1"/>
          <w:sz w:val="24"/>
          <w:szCs w:val="24"/>
        </w:rPr>
        <w:t xml:space="preserve"> un ritmo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sinusal</w:t>
      </w:r>
      <w:r w:rsidR="00225D53">
        <w:rPr>
          <w:rFonts w:ascii="Arial" w:hAnsi="Arial" w:cs="Arial"/>
          <w:color w:val="000000" w:themeColor="text1"/>
          <w:sz w:val="24"/>
          <w:szCs w:val="24"/>
        </w:rPr>
        <w:t xml:space="preserve">, en este trabajo el investigador no intervino solo siguió el transcurso natural de la enfermedad y sus complicaciones.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51872" w:rsidRDefault="00951872" w:rsidP="007D381B">
      <w:pPr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206730">
        <w:rPr>
          <w:rFonts w:ascii="Arial" w:hAnsi="Arial" w:cs="Arial"/>
          <w:b/>
          <w:i/>
          <w:color w:val="000000" w:themeColor="text1"/>
          <w:sz w:val="24"/>
          <w:szCs w:val="24"/>
        </w:rPr>
        <w:t>2.-</w:t>
      </w:r>
      <w:r w:rsidR="00206730" w:rsidRPr="00206730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r w:rsidRPr="00206730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¿Fue la evaluación de la exposición al factor </w:t>
      </w:r>
      <w:r w:rsidR="00206730" w:rsidRPr="00206730">
        <w:rPr>
          <w:rFonts w:ascii="Arial" w:hAnsi="Arial" w:cs="Arial"/>
          <w:b/>
          <w:i/>
          <w:color w:val="000000" w:themeColor="text1"/>
          <w:sz w:val="24"/>
          <w:szCs w:val="24"/>
        </w:rPr>
        <w:t>adecuado?</w:t>
      </w:r>
    </w:p>
    <w:p w:rsidR="00934C32" w:rsidRPr="00934C32" w:rsidRDefault="00934C32" w:rsidP="00934C3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Si, ya que se siguió cuidadosamente a los pacientes por siete años para saber cuáles tenia fibrilación auricular, cuales seguían con ritmos sinusal y las características de cada paciente como antecedentes de otras enfermedades, cuáles de los de FA regresaban a RS etc.</w:t>
      </w:r>
    </w:p>
    <w:p w:rsidR="00206730" w:rsidRDefault="00206730" w:rsidP="007D381B">
      <w:pPr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206730">
        <w:rPr>
          <w:rFonts w:ascii="Arial" w:hAnsi="Arial" w:cs="Arial"/>
          <w:b/>
          <w:i/>
          <w:color w:val="000000" w:themeColor="text1"/>
          <w:sz w:val="24"/>
          <w:szCs w:val="24"/>
        </w:rPr>
        <w:t>3.- ¿Fue la medición de los resultados (enfermedad) similar en los expuestos y en los no expuestos?</w:t>
      </w:r>
    </w:p>
    <w:p w:rsidR="00934C32" w:rsidRPr="00934C32" w:rsidRDefault="00934C32" w:rsidP="007D381B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No, los resultados en la cantidad de antecedentes de enfermedades </w:t>
      </w:r>
      <w:r w:rsidR="00EE711F">
        <w:rPr>
          <w:rFonts w:ascii="Arial" w:hAnsi="Arial" w:cs="Arial"/>
          <w:color w:val="000000" w:themeColor="text1"/>
          <w:sz w:val="24"/>
          <w:szCs w:val="24"/>
        </w:rPr>
        <w:t>son diferentes en los pacientes con Fibrila</w:t>
      </w:r>
      <w:r w:rsidR="0086243B">
        <w:rPr>
          <w:rFonts w:ascii="Arial" w:hAnsi="Arial" w:cs="Arial"/>
          <w:color w:val="000000" w:themeColor="text1"/>
          <w:sz w:val="24"/>
          <w:szCs w:val="24"/>
        </w:rPr>
        <w:t>ción auricular y ritmos sinusal, también la mortalidad es mas elevada en los pacientes con fibrilación auricular.</w:t>
      </w:r>
    </w:p>
    <w:p w:rsidR="00206730" w:rsidRDefault="00206730" w:rsidP="007D381B">
      <w:pPr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206730">
        <w:rPr>
          <w:rFonts w:ascii="Arial" w:hAnsi="Arial" w:cs="Arial"/>
          <w:b/>
          <w:i/>
          <w:color w:val="000000" w:themeColor="text1"/>
          <w:sz w:val="24"/>
          <w:szCs w:val="24"/>
        </w:rPr>
        <w:t>4.- ¿Fue el seguimiento de todos los pacientes completo?</w:t>
      </w:r>
    </w:p>
    <w:p w:rsidR="0086243B" w:rsidRDefault="00EE711F" w:rsidP="007D381B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Sí,</w:t>
      </w:r>
      <w:r w:rsidR="0086243B">
        <w:rPr>
          <w:rFonts w:ascii="Arial" w:hAnsi="Arial" w:cs="Arial"/>
          <w:color w:val="000000" w:themeColor="text1"/>
          <w:sz w:val="24"/>
          <w:szCs w:val="24"/>
        </w:rPr>
        <w:t xml:space="preserve"> se siguieron a los pacientes con fibrilación auricular y ritmos sinusal, junto con sus antecedentes, complicaciones y mortalidad por los 7 años</w:t>
      </w:r>
    </w:p>
    <w:p w:rsidR="00206730" w:rsidRDefault="00206730" w:rsidP="007D381B">
      <w:pPr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206730">
        <w:rPr>
          <w:rFonts w:ascii="Arial" w:hAnsi="Arial" w:cs="Arial"/>
          <w:b/>
          <w:i/>
          <w:color w:val="000000" w:themeColor="text1"/>
          <w:sz w:val="24"/>
          <w:szCs w:val="24"/>
        </w:rPr>
        <w:t>5.- ¿Qué tan comparables son los grupos expuestos y no expuestos?</w:t>
      </w:r>
    </w:p>
    <w:p w:rsidR="00EE711F" w:rsidRPr="00EE711F" w:rsidRDefault="00EE711F" w:rsidP="007D381B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Se comparan en que en algunos resultados Laboratoriales salen similares y que algunos de los pacientes con fibrilación auricular regresaron a ritmos sinusal.</w:t>
      </w:r>
    </w:p>
    <w:p w:rsidR="00206730" w:rsidRPr="00206730" w:rsidRDefault="00206730" w:rsidP="007D381B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206730" w:rsidRPr="00206730" w:rsidSect="003701B5">
      <w:pgSz w:w="12240" w:h="15840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567B4"/>
    <w:rsid w:val="00006AAD"/>
    <w:rsid w:val="00014796"/>
    <w:rsid w:val="000704DB"/>
    <w:rsid w:val="001968D2"/>
    <w:rsid w:val="00206730"/>
    <w:rsid w:val="00225D53"/>
    <w:rsid w:val="002E3580"/>
    <w:rsid w:val="003701B5"/>
    <w:rsid w:val="003739AA"/>
    <w:rsid w:val="0058777F"/>
    <w:rsid w:val="005D015B"/>
    <w:rsid w:val="00672821"/>
    <w:rsid w:val="00737295"/>
    <w:rsid w:val="007C626C"/>
    <w:rsid w:val="007D381B"/>
    <w:rsid w:val="007E62CC"/>
    <w:rsid w:val="007F5A39"/>
    <w:rsid w:val="0086243B"/>
    <w:rsid w:val="00934C32"/>
    <w:rsid w:val="00951872"/>
    <w:rsid w:val="00A00F64"/>
    <w:rsid w:val="00B16ECD"/>
    <w:rsid w:val="00B90756"/>
    <w:rsid w:val="00C37BB7"/>
    <w:rsid w:val="00CF6975"/>
    <w:rsid w:val="00D567B4"/>
    <w:rsid w:val="00E25F28"/>
    <w:rsid w:val="00E33B18"/>
    <w:rsid w:val="00EE7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B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56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350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Carolina</dc:creator>
  <cp:keywords/>
  <dc:description/>
  <cp:lastModifiedBy>Diana Carolina</cp:lastModifiedBy>
  <cp:revision>5</cp:revision>
  <dcterms:created xsi:type="dcterms:W3CDTF">2012-10-02T23:06:00Z</dcterms:created>
  <dcterms:modified xsi:type="dcterms:W3CDTF">2012-10-03T23:20:00Z</dcterms:modified>
</cp:coreProperties>
</file>