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 w:val="20"/>
          <w:szCs w:val="20"/>
          <w:rFonts w:ascii="Century Gothic" w:hAnsi="Century Gothic"/>
          <w:color w:val="000000" w:themeColor="text1"/>
        </w:rPr>
      </w:pPr>
      <w:bookmarkStart w:id="0" w:name="_GoBack"/>
      <w:bookmarkEnd w:id="0"/>
      <w:r>
        <w:rPr>
          <w:rFonts w:ascii="Century Gothic" w:hAnsi="Century Gothic"/>
          <w:color w:val="000000" w:themeColor="text1"/>
          <w:sz w:val="20"/>
          <w:szCs w:val="20"/>
        </w:rPr>
        <w:t>Actividad 1</w:t>
      </w:r>
      <w:r/>
    </w:p>
    <w:tbl>
      <w:tblPr>
        <w:tblStyle w:val="Tablaconcuadrcula"/>
        <w:tblW w:w="8978" w:type="dxa"/>
        <w:jc w:val="left"/>
        <w:tblInd w:w="0" w:type="dxa"/>
        <w:tblBorders>
          <w:top w:val="nil"/>
          <w:left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9"/>
        <w:gridCol w:w="4488"/>
      </w:tblGrid>
      <w:tr>
        <w:trPr/>
        <w:tc>
          <w:tcPr>
            <w:tcW w:w="4489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Century Gothic" w:hAnsi="Century Gothic" w:eastAsia="Calibri"/>
                <w:color w:val="000000" w:themeColor="text1"/>
                <w:lang w:eastAsia="en-US"/>
              </w:rPr>
            </w:pPr>
            <w:r>
              <w:rPr>
                <w:rFonts w:eastAsia="Calibri" w:ascii="Century Gothic" w:hAnsi="Century Gothic"/>
                <w:color w:val="000000" w:themeColor="text1"/>
                <w:sz w:val="20"/>
                <w:szCs w:val="20"/>
                <w:lang w:eastAsia="en-US"/>
              </w:rPr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Century Gothic" w:hAnsi="Century Gothic"/>
                <w:color w:val="000000" w:themeColor="text1"/>
              </w:rPr>
            </w:pPr>
            <w:r>
              <w:rPr>
                <w:rFonts w:eastAsia="Calibri" w:ascii="Century Gothic" w:hAnsi="Century Gothic"/>
                <w:b/>
                <w:color w:val="000000" w:themeColor="text1"/>
                <w:sz w:val="20"/>
                <w:szCs w:val="20"/>
                <w:lang w:eastAsia="en-US"/>
              </w:rPr>
              <w:t>A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Century Gothic" w:hAnsi="Century Gothic"/>
                <w:color w:val="000000" w:themeColor="text1"/>
                <w:lang w:val="es-ES"/>
              </w:rPr>
            </w:pPr>
            <w:r>
              <w:rPr>
                <w:rFonts w:eastAsia="Calibri" w:ascii="Century Gothic" w:hAnsi="Century Gothic"/>
                <w:color w:val="000000" w:themeColor="text1"/>
                <w:sz w:val="20"/>
                <w:szCs w:val="20"/>
                <w:lang w:eastAsia="en-US"/>
              </w:rPr>
              <w:t>17</w:t>
            </w:r>
            <w:r/>
          </w:p>
          <w:p>
            <w:pPr>
              <w:pStyle w:val="Normal"/>
              <w:spacing w:before="0" w:after="200"/>
              <w:jc w:val="center"/>
              <w:rPr>
                <w:sz w:val="20"/>
                <w:sz w:val="20"/>
                <w:szCs w:val="20"/>
                <w:rFonts w:ascii="Century Gothic" w:hAnsi="Century Gothic" w:eastAsia="Calibri"/>
                <w:color w:val="000000" w:themeColor="text1"/>
                <w:lang w:eastAsia="en-US"/>
              </w:rPr>
            </w:pPr>
            <w:r>
              <w:rPr>
                <w:rFonts w:eastAsia="Calibri" w:ascii="Century Gothic" w:hAnsi="Century Gothic"/>
                <w:color w:val="000000" w:themeColor="text1"/>
                <w:sz w:val="20"/>
                <w:szCs w:val="20"/>
                <w:lang w:eastAsia="en-US"/>
              </w:rPr>
            </w:r>
            <w:r/>
          </w:p>
        </w:tc>
        <w:tc>
          <w:tcPr>
            <w:tcW w:w="448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Century Gothic" w:hAnsi="Century Gothic" w:eastAsia="Calibri"/>
                <w:color w:val="000000" w:themeColor="text1"/>
                <w:lang w:eastAsia="en-US"/>
              </w:rPr>
            </w:pPr>
            <w:r>
              <w:rPr>
                <w:rFonts w:eastAsia="Calibri" w:ascii="Century Gothic" w:hAnsi="Century Gothic"/>
                <w:color w:val="000000" w:themeColor="text1"/>
                <w:sz w:val="20"/>
                <w:szCs w:val="20"/>
                <w:lang w:eastAsia="en-US"/>
              </w:rPr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Century Gothic" w:hAnsi="Century Gothic"/>
                <w:color w:val="000000" w:themeColor="text1"/>
              </w:rPr>
            </w:pPr>
            <w:r>
              <w:rPr>
                <w:rFonts w:eastAsia="Calibri" w:ascii="Century Gothic" w:hAnsi="Century Gothic"/>
                <w:b/>
                <w:color w:val="000000" w:themeColor="text1"/>
                <w:sz w:val="20"/>
                <w:szCs w:val="20"/>
                <w:lang w:eastAsia="en-US"/>
              </w:rPr>
              <w:t>B</w:t>
            </w:r>
            <w:r/>
          </w:p>
          <w:p>
            <w:pPr>
              <w:pStyle w:val="Normal"/>
              <w:spacing w:before="0" w:after="200"/>
              <w:jc w:val="center"/>
              <w:rPr>
                <w:sz w:val="20"/>
                <w:sz w:val="20"/>
                <w:szCs w:val="20"/>
                <w:rFonts w:ascii="Century Gothic" w:hAnsi="Century Gothic"/>
                <w:color w:val="000000" w:themeColor="text1"/>
              </w:rPr>
            </w:pPr>
            <w:r>
              <w:rPr>
                <w:rFonts w:eastAsia="Calibri" w:ascii="Century Gothic" w:hAnsi="Century Gothic"/>
                <w:color w:val="000000" w:themeColor="text1"/>
                <w:sz w:val="20"/>
                <w:szCs w:val="20"/>
                <w:lang w:eastAsia="en-US"/>
              </w:rPr>
              <w:t>2</w:t>
            </w:r>
            <w:r/>
          </w:p>
        </w:tc>
      </w:tr>
      <w:tr>
        <w:trPr/>
        <w:tc>
          <w:tcPr>
            <w:tcW w:w="4489" w:type="dxa"/>
            <w:tcBorders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Century Gothic" w:hAnsi="Century Gothic" w:eastAsia="Calibri"/>
                <w:color w:val="000000" w:themeColor="text1"/>
                <w:lang w:eastAsia="en-US"/>
              </w:rPr>
            </w:pPr>
            <w:r>
              <w:rPr>
                <w:rFonts w:eastAsia="Calibri" w:ascii="Century Gothic" w:hAnsi="Century Gothic"/>
                <w:color w:val="000000" w:themeColor="text1"/>
                <w:sz w:val="20"/>
                <w:szCs w:val="20"/>
                <w:lang w:eastAsia="en-US"/>
              </w:rPr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Century Gothic" w:hAnsi="Century Gothic"/>
                <w:color w:val="000000" w:themeColor="text1"/>
              </w:rPr>
            </w:pPr>
            <w:r>
              <w:rPr>
                <w:rFonts w:eastAsia="Calibri" w:ascii="Century Gothic" w:hAnsi="Century Gothic"/>
                <w:b/>
                <w:color w:val="000000" w:themeColor="text1"/>
                <w:sz w:val="20"/>
                <w:szCs w:val="20"/>
                <w:lang w:eastAsia="en-US"/>
              </w:rPr>
              <w:t>C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Century Gothic" w:hAnsi="Century Gothic"/>
                <w:color w:val="000000" w:themeColor="text1"/>
              </w:rPr>
            </w:pPr>
            <w:r>
              <w:rPr>
                <w:rFonts w:eastAsia="Calibri" w:ascii="Century Gothic" w:hAnsi="Century Gothic"/>
                <w:color w:val="000000" w:themeColor="text1"/>
                <w:sz w:val="20"/>
                <w:szCs w:val="20"/>
                <w:lang w:eastAsia="en-US"/>
              </w:rPr>
              <w:t>28</w:t>
            </w:r>
            <w:r/>
          </w:p>
          <w:p>
            <w:pPr>
              <w:pStyle w:val="Normal"/>
              <w:spacing w:before="0" w:after="200"/>
              <w:jc w:val="center"/>
              <w:rPr>
                <w:sz w:val="20"/>
                <w:sz w:val="20"/>
                <w:szCs w:val="20"/>
                <w:rFonts w:ascii="Century Gothic" w:hAnsi="Century Gothic" w:eastAsia="Calibri"/>
                <w:color w:val="000000" w:themeColor="text1"/>
                <w:lang w:eastAsia="en-US"/>
              </w:rPr>
            </w:pPr>
            <w:r>
              <w:rPr>
                <w:rFonts w:eastAsia="Calibri" w:ascii="Century Gothic" w:hAnsi="Century Gothic"/>
                <w:color w:val="000000" w:themeColor="text1"/>
                <w:sz w:val="20"/>
                <w:szCs w:val="20"/>
                <w:lang w:eastAsia="en-US"/>
              </w:rPr>
            </w:r>
            <w:r/>
          </w:p>
        </w:tc>
        <w:tc>
          <w:tcPr>
            <w:tcW w:w="4488" w:type="dxa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Century Gothic" w:hAnsi="Century Gothic" w:eastAsia="Calibri"/>
                <w:color w:val="000000" w:themeColor="text1"/>
                <w:lang w:eastAsia="en-US"/>
              </w:rPr>
            </w:pPr>
            <w:r>
              <w:rPr>
                <w:rFonts w:eastAsia="Calibri" w:ascii="Century Gothic" w:hAnsi="Century Gothic"/>
                <w:color w:val="000000" w:themeColor="text1"/>
                <w:sz w:val="20"/>
                <w:szCs w:val="20"/>
                <w:lang w:eastAsia="en-US"/>
              </w:rPr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Century Gothic" w:hAnsi="Century Gothic"/>
                <w:color w:val="000000" w:themeColor="text1"/>
              </w:rPr>
            </w:pPr>
            <w:r>
              <w:rPr>
                <w:rFonts w:eastAsia="Calibri" w:ascii="Century Gothic" w:hAnsi="Century Gothic"/>
                <w:b/>
                <w:color w:val="000000" w:themeColor="text1"/>
                <w:sz w:val="20"/>
                <w:szCs w:val="20"/>
                <w:lang w:eastAsia="en-US"/>
              </w:rPr>
              <w:t>D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Century Gothic" w:hAnsi="Century Gothic"/>
                <w:color w:val="000000" w:themeColor="text1"/>
              </w:rPr>
            </w:pPr>
            <w:r>
              <w:rPr>
                <w:rFonts w:eastAsia="Calibri" w:ascii="Century Gothic" w:hAnsi="Century Gothic"/>
                <w:color w:val="000000" w:themeColor="text1"/>
                <w:sz w:val="20"/>
                <w:szCs w:val="20"/>
                <w:lang w:eastAsia="en-US"/>
              </w:rPr>
              <w:t>53</w:t>
            </w:r>
            <w:r/>
          </w:p>
          <w:p>
            <w:pPr>
              <w:pStyle w:val="Normal"/>
              <w:spacing w:before="0" w:after="200"/>
              <w:jc w:val="center"/>
              <w:rPr>
                <w:sz w:val="20"/>
                <w:sz w:val="20"/>
                <w:szCs w:val="20"/>
                <w:rFonts w:ascii="Century Gothic" w:hAnsi="Century Gothic" w:eastAsia="Calibri"/>
                <w:color w:val="000000" w:themeColor="text1"/>
                <w:lang w:eastAsia="en-US"/>
              </w:rPr>
            </w:pPr>
            <w:r>
              <w:rPr>
                <w:rFonts w:eastAsia="Calibri" w:ascii="Century Gothic" w:hAnsi="Century Gothic"/>
                <w:color w:val="000000" w:themeColor="text1"/>
                <w:sz w:val="20"/>
                <w:szCs w:val="20"/>
                <w:lang w:eastAsia="en-US"/>
              </w:rPr>
            </w:r>
            <w:r/>
          </w:p>
        </w:tc>
      </w:tr>
    </w:tbl>
    <w:p>
      <w:pPr>
        <w:pStyle w:val="Normal"/>
        <w:rPr>
          <w:sz w:val="20"/>
          <w:sz w:val="20"/>
          <w:szCs w:val="20"/>
          <w:rFonts w:ascii="Century Gothic" w:hAnsi="Century Gothic" w:eastAsia="Calibri"/>
          <w:color w:val="000000" w:themeColor="text1"/>
          <w:lang w:eastAsia="en-US"/>
        </w:rPr>
      </w:pPr>
      <w:r>
        <w:rPr>
          <w:rFonts w:ascii="Century Gothic" w:hAnsi="Century Gothic"/>
          <w:color w:val="000000" w:themeColor="text1"/>
          <w:sz w:val="20"/>
          <w:szCs w:val="20"/>
        </w:rPr>
      </w:r>
      <w:r/>
    </w:p>
    <w:p>
      <w:pPr>
        <w:pStyle w:val="ListParagraph"/>
        <w:numPr>
          <w:ilvl w:val="0"/>
          <w:numId w:val="2"/>
        </w:numPr>
        <w:rPr>
          <w:sz w:val="20"/>
          <w:b/>
          <w:sz w:val="20"/>
          <w:b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PREVALENCIA </w:t>
      </w:r>
      <w:r/>
    </w:p>
    <w:p>
      <w:pPr>
        <w:pStyle w:val="Normal"/>
        <w:rPr>
          <w:sz w:val="20"/>
          <w:sz w:val="20"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a+c/a+b+c+d</w:t>
      </w:r>
      <w:r/>
    </w:p>
    <w:p>
      <w:pPr>
        <w:pStyle w:val="Normal"/>
        <w:rPr>
          <w:sz w:val="20"/>
          <w:sz w:val="20"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17+28/17+2+28+53= 45/100= 0.45</w:t>
      </w:r>
      <w:r/>
    </w:p>
    <w:p>
      <w:pPr>
        <w:pStyle w:val="ListParagraph"/>
        <w:numPr>
          <w:ilvl w:val="0"/>
          <w:numId w:val="1"/>
        </w:numPr>
        <w:rPr>
          <w:sz w:val="20"/>
          <w:b/>
          <w:sz w:val="20"/>
          <w:b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SENSIBILIDAD </w:t>
      </w:r>
      <w:r/>
    </w:p>
    <w:p>
      <w:pPr>
        <w:pStyle w:val="Normal"/>
        <w:rPr>
          <w:sz w:val="20"/>
          <w:sz w:val="20"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a/a+c</w:t>
      </w:r>
      <w:r/>
    </w:p>
    <w:p>
      <w:pPr>
        <w:pStyle w:val="Normal"/>
        <w:rPr>
          <w:sz w:val="20"/>
          <w:sz w:val="20"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17/17+28= 17/45= 0.377</w:t>
      </w:r>
      <w:r/>
    </w:p>
    <w:p>
      <w:pPr>
        <w:pStyle w:val="ListParagraph"/>
        <w:numPr>
          <w:ilvl w:val="0"/>
          <w:numId w:val="1"/>
        </w:numPr>
        <w:rPr>
          <w:sz w:val="20"/>
          <w:b/>
          <w:sz w:val="20"/>
          <w:b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ESPECIFICIDAD </w:t>
      </w:r>
      <w:r/>
    </w:p>
    <w:p>
      <w:pPr>
        <w:pStyle w:val="Normal"/>
        <w:rPr>
          <w:sz w:val="20"/>
          <w:sz w:val="20"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d/b+d</w:t>
      </w:r>
      <w:r/>
    </w:p>
    <w:p>
      <w:pPr>
        <w:pStyle w:val="Normal"/>
        <w:rPr>
          <w:sz w:val="20"/>
          <w:sz w:val="20"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53/2+53= 53/55= 0.963</w:t>
      </w:r>
      <w:r/>
    </w:p>
    <w:p>
      <w:pPr>
        <w:pStyle w:val="ListParagraph"/>
        <w:numPr>
          <w:ilvl w:val="0"/>
          <w:numId w:val="1"/>
        </w:numPr>
        <w:rPr>
          <w:sz w:val="20"/>
          <w:b/>
          <w:sz w:val="20"/>
          <w:b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EXACTITUD</w:t>
      </w:r>
      <w:r/>
    </w:p>
    <w:p>
      <w:pPr>
        <w:pStyle w:val="Normal"/>
        <w:rPr>
          <w:sz w:val="20"/>
          <w:sz w:val="20"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a+d/a+b+c+d</w:t>
      </w:r>
      <w:r/>
    </w:p>
    <w:p>
      <w:pPr>
        <w:pStyle w:val="Normal"/>
        <w:rPr>
          <w:sz w:val="20"/>
          <w:sz w:val="20"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17+53/17+2+28+53= 70/100= 0.7</w:t>
      </w:r>
      <w:r/>
    </w:p>
    <w:p>
      <w:pPr>
        <w:pStyle w:val="ListParagraph"/>
        <w:numPr>
          <w:ilvl w:val="0"/>
          <w:numId w:val="1"/>
        </w:numPr>
        <w:rPr>
          <w:sz w:val="20"/>
          <w:b/>
          <w:sz w:val="20"/>
          <w:b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VP+</w:t>
      </w:r>
      <w:r/>
    </w:p>
    <w:p>
      <w:pPr>
        <w:pStyle w:val="Normal"/>
        <w:rPr>
          <w:sz w:val="20"/>
          <w:sz w:val="20"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a/a+b</w:t>
      </w:r>
      <w:r/>
    </w:p>
    <w:p>
      <w:pPr>
        <w:pStyle w:val="Normal"/>
        <w:rPr>
          <w:sz w:val="20"/>
          <w:sz w:val="20"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17/17+2= 17/19= 0.894</w:t>
      </w:r>
      <w:r/>
    </w:p>
    <w:p>
      <w:pPr>
        <w:pStyle w:val="ListParagraph"/>
        <w:numPr>
          <w:ilvl w:val="0"/>
          <w:numId w:val="1"/>
        </w:numPr>
        <w:rPr>
          <w:sz w:val="20"/>
          <w:b/>
          <w:sz w:val="20"/>
          <w:b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VP-</w:t>
      </w:r>
      <w:r/>
    </w:p>
    <w:p>
      <w:pPr>
        <w:pStyle w:val="Normal"/>
        <w:rPr>
          <w:sz w:val="20"/>
          <w:sz w:val="20"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d/c+d</w:t>
      </w:r>
      <w:r/>
    </w:p>
    <w:p>
      <w:pPr>
        <w:pStyle w:val="Normal"/>
        <w:rPr>
          <w:sz w:val="20"/>
          <w:sz w:val="20"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53/28+53= 53/81= 0.654</w:t>
      </w:r>
      <w:r/>
    </w:p>
    <w:p>
      <w:pPr>
        <w:pStyle w:val="ListParagraph"/>
        <w:numPr>
          <w:ilvl w:val="0"/>
          <w:numId w:val="1"/>
        </w:numPr>
        <w:rPr>
          <w:sz w:val="20"/>
          <w:b/>
          <w:sz w:val="20"/>
          <w:b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PREGUNTAS </w:t>
      </w:r>
      <w:r/>
    </w:p>
    <w:p>
      <w:pPr>
        <w:pStyle w:val="Normal"/>
        <w:rPr>
          <w:sz w:val="20"/>
          <w:b/>
          <w:sz w:val="20"/>
          <w:b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¿Hubo un estándar de referencia (oro) al cual se comparo la prueba de estudio?</w:t>
      </w:r>
      <w:r/>
    </w:p>
    <w:p>
      <w:pPr>
        <w:pStyle w:val="Normal"/>
        <w:ind w:left="708" w:hanging="0"/>
        <w:rPr>
          <w:sz w:val="20"/>
          <w:sz w:val="20"/>
          <w:szCs w:val="20"/>
          <w:rFonts w:ascii="Century Gothic" w:hAnsi="Century Gothic" w:eastAsia="Calibri"/>
          <w:color w:val="000000" w:themeColor="text1"/>
          <w:lang w:eastAsia="en-US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SI</w:t>
      </w:r>
      <w:r/>
    </w:p>
    <w:p>
      <w:pPr>
        <w:pStyle w:val="Normal"/>
        <w:rPr>
          <w:sz w:val="20"/>
          <w:b/>
          <w:sz w:val="20"/>
          <w:b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¿Fue la comparación con el estándar de referencia cegada e independiente?</w:t>
      </w:r>
      <w:r/>
    </w:p>
    <w:p>
      <w:pPr>
        <w:pStyle w:val="Normal"/>
        <w:rPr>
          <w:sz w:val="20"/>
          <w:sz w:val="20"/>
          <w:szCs w:val="20"/>
          <w:rFonts w:ascii="Century Gothic" w:hAnsi="Century Gothic" w:eastAsia="Calibri"/>
          <w:color w:val="000000" w:themeColor="text1"/>
          <w:lang w:eastAsia="en-US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NO</w:t>
      </w:r>
      <w:r/>
    </w:p>
    <w:p>
      <w:pPr>
        <w:pStyle w:val="Normal"/>
        <w:rPr>
          <w:sz w:val="20"/>
          <w:b/>
          <w:sz w:val="20"/>
          <w:b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¿Se describió adecuadamente la población en estudio, así como el tamizaje por el que los pacientes pasaron, antes de ser incluidos en el estudio?</w:t>
      </w:r>
      <w:r/>
    </w:p>
    <w:p>
      <w:pPr>
        <w:pStyle w:val="Normal"/>
        <w:rPr>
          <w:sz w:val="20"/>
          <w:sz w:val="20"/>
          <w:szCs w:val="20"/>
          <w:rFonts w:ascii="Century Gothic" w:hAnsi="Century Gothic" w:eastAsia="Calibri"/>
          <w:color w:val="000000" w:themeColor="text1"/>
          <w:lang w:eastAsia="en-US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NO</w:t>
      </w:r>
      <w:r/>
    </w:p>
    <w:p>
      <w:pPr>
        <w:pStyle w:val="Normal"/>
        <w:rPr>
          <w:sz w:val="20"/>
          <w:b/>
          <w:sz w:val="20"/>
          <w:b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¿Se incluyeron pacientes con diferente grados de severidad de la enfermedad y no solo pacientes con enfermedad avanzada, o clínicamente evidente?</w:t>
      </w:r>
      <w:r/>
    </w:p>
    <w:p>
      <w:pPr>
        <w:pStyle w:val="Normal"/>
        <w:rPr>
          <w:sz w:val="20"/>
          <w:sz w:val="20"/>
          <w:szCs w:val="20"/>
          <w:rFonts w:ascii="Century Gothic" w:hAnsi="Century Gothic" w:eastAsia="Calibri"/>
          <w:color w:val="000000" w:themeColor="text1"/>
          <w:lang w:eastAsia="en-US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NO</w:t>
      </w:r>
      <w:r/>
    </w:p>
    <w:p>
      <w:pPr>
        <w:pStyle w:val="Normal"/>
        <w:rPr>
          <w:sz w:val="20"/>
          <w:b/>
          <w:sz w:val="20"/>
          <w:b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¿Se describió la manera de hacer la prueba diagnóstica con claridad de modo que se pueda reproducir fácilmente?</w:t>
      </w:r>
      <w:r/>
    </w:p>
    <w:p>
      <w:pPr>
        <w:pStyle w:val="Normal"/>
        <w:rPr>
          <w:sz w:val="20"/>
          <w:sz w:val="20"/>
          <w:szCs w:val="20"/>
          <w:rFonts w:ascii="Century Gothic" w:hAnsi="Century Gothic" w:eastAsia="Calibri"/>
          <w:color w:val="000000" w:themeColor="text1"/>
          <w:lang w:eastAsia="en-US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NO</w:t>
      </w:r>
      <w:r/>
    </w:p>
    <w:p>
      <w:pPr>
        <w:pStyle w:val="Normal"/>
        <w:rPr>
          <w:sz w:val="20"/>
          <w:b/>
          <w:sz w:val="20"/>
          <w:b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¿Se expresaron con claridad los valores de sensibilidad, especificidad y valores predictivos?</w:t>
      </w:r>
      <w:r/>
    </w:p>
    <w:p>
      <w:pPr>
        <w:pStyle w:val="Normal"/>
        <w:rPr>
          <w:sz w:val="20"/>
          <w:sz w:val="20"/>
          <w:szCs w:val="20"/>
          <w:rFonts w:ascii="Century Gothic" w:hAnsi="Century Gothic" w:eastAsia="Calibri"/>
          <w:color w:val="000000" w:themeColor="text1"/>
          <w:lang w:eastAsia="en-US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NO</w:t>
      </w:r>
      <w:r/>
    </w:p>
    <w:p>
      <w:pPr>
        <w:pStyle w:val="Normal"/>
        <w:rPr>
          <w:sz w:val="20"/>
          <w:b/>
          <w:sz w:val="20"/>
          <w:b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¿Se definió la manera en que se denomino el nivel de “normalidad”?</w:t>
      </w:r>
      <w:r/>
    </w:p>
    <w:p>
      <w:pPr>
        <w:pStyle w:val="Normal"/>
        <w:rPr>
          <w:sz w:val="20"/>
          <w:sz w:val="20"/>
          <w:szCs w:val="20"/>
          <w:rFonts w:ascii="Century Gothic" w:hAnsi="Century Gothic" w:eastAsia="Calibri"/>
          <w:color w:val="000000" w:themeColor="text1"/>
          <w:lang w:eastAsia="en-US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NO</w:t>
      </w:r>
      <w:r/>
    </w:p>
    <w:p>
      <w:pPr>
        <w:pStyle w:val="Normal"/>
        <w:rPr>
          <w:sz w:val="20"/>
          <w:b/>
          <w:sz w:val="20"/>
          <w:b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¿Se propone la prueba diagnóstica como una prueba adicional o como una prueba sustituto de la utilizada más comúnmente en la práctica clínica?</w:t>
      </w:r>
      <w:r/>
    </w:p>
    <w:p>
      <w:pPr>
        <w:pStyle w:val="Normal"/>
        <w:rPr>
          <w:sz w:val="20"/>
          <w:sz w:val="20"/>
          <w:szCs w:val="20"/>
          <w:rFonts w:ascii="Century Gothic" w:hAnsi="Century Gothic" w:eastAsia="Calibri"/>
          <w:color w:val="000000" w:themeColor="text1"/>
          <w:lang w:eastAsia="en-US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NO</w:t>
      </w:r>
      <w:r/>
    </w:p>
    <w:p>
      <w:pPr>
        <w:pStyle w:val="Normal"/>
        <w:rPr>
          <w:sz w:val="20"/>
          <w:b/>
          <w:sz w:val="20"/>
          <w:b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¿Se informa de las complicaciones o de los efectos adversos potenciales de la prueba?</w:t>
      </w:r>
      <w:r/>
    </w:p>
    <w:p>
      <w:pPr>
        <w:pStyle w:val="Normal"/>
        <w:rPr>
          <w:sz w:val="20"/>
          <w:sz w:val="20"/>
          <w:szCs w:val="20"/>
          <w:rFonts w:ascii="Century Gothic" w:hAnsi="Century Gothic" w:eastAsia="Calibri"/>
          <w:color w:val="000000" w:themeColor="text1"/>
          <w:lang w:eastAsia="en-US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NO</w:t>
      </w:r>
      <w:r/>
    </w:p>
    <w:p>
      <w:pPr>
        <w:pStyle w:val="Normal"/>
        <w:rPr>
          <w:sz w:val="20"/>
          <w:b/>
          <w:sz w:val="20"/>
          <w:b/>
          <w:szCs w:val="20"/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¿Se proporciona información relacionada al costo monetario de la prueba?</w:t>
      </w:r>
      <w:r/>
    </w:p>
    <w:p>
      <w:pPr>
        <w:pStyle w:val="Normal"/>
        <w:spacing w:before="0" w:after="200"/>
        <w:rPr>
          <w:sz w:val="22"/>
          <w:sz w:val="22"/>
          <w:szCs w:val="22"/>
          <w:rFonts w:eastAsia="Calibri" w:eastAsiaTheme="minorHAnsi"/>
          <w:lang w:eastAsia="en-US"/>
        </w:rPr>
      </w:pPr>
      <w:bookmarkStart w:id="1" w:name="_GoBack"/>
      <w:bookmarkEnd w:id="1"/>
      <w:r>
        <w:rPr/>
        <w:t>NO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MX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Cs w:val="24"/>
        <w:lang w:val="es-MX" w:eastAsia="en-US" w:bidi="ar-SA"/>
      </w:rPr>
    </w:rPrDefault>
    <w:pPrDefault>
      <w:pPr/>
    </w:pPrDefault>
  </w:docDefaults>
  <w:latentStyles w:count="380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unhideWhenUsed="1" w:name="Note Level 1"/>
    <w:lsdException w:semiHidden="1" w:unhideWhenUsed="1" w:name="Note Level 2"/>
    <w:lsdException w:semiHidden="1" w:unhideWhenUsed="1" w:name="Note Level 3"/>
    <w:lsdException w:semiHidden="1" w:unhideWhenUsed="1" w:name="Note Level 4"/>
    <w:lsdException w:semiHidden="1" w:unhideWhenUsed="1" w:name="Note Level 5"/>
    <w:lsdException w:semiHidden="1" w:unhideWhenUsed="1" w:name="Note Level 6"/>
    <w:lsdException w:semiHidden="1" w:unhideWhenUsed="1" w:name="Note Level 7"/>
    <w:lsdException w:semiHidden="1" w:unhideWhenUsed="1" w:name="Note Level 8"/>
    <w:lsdException w:semiHidden="1" w:unhideWhenUsed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463896"/>
    <w:pPr>
      <w:widowControl/>
      <w:suppressAutoHyphens w:val="true"/>
      <w:bidi w:val="0"/>
      <w:spacing w:lineRule="auto" w:line="276" w:before="0" w:after="200"/>
      <w:jc w:val="left"/>
    </w:pPr>
    <w:rPr>
      <w:rFonts w:eastAsia="Calibri" w:eastAsiaTheme="minorHAnsi" w:ascii="Calibri" w:hAnsi="Calibri" w:cs=""/>
      <w:color w:val="auto"/>
      <w:sz w:val="22"/>
      <w:szCs w:val="22"/>
      <w:lang w:eastAsia="en-US" w:val="es-MX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6389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63896"/>
    <w:rPr>
      <w:rFonts w:eastAsiaTheme="minorHAnsi"/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LibreOffice/4.3.1.2$Windows_x86 LibreOffice_project/958349dc3b25111dbca392fbc281a05559ef6848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2014-09-24T23:21:00Z</dcterms:created>
  <dc:creator>Raül Gomez</dc:creator>
  <dc:language>es-MX</dc:language>
  <dcterms:modified xsi:type="dcterms:W3CDTF">2014-09-24T22:27:56Z</dcterms:modified>
  <cp:revision>3</cp:revision>
</cp:coreProperties>
</file>