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AB" w:rsidRPr="00C565CB" w:rsidRDefault="00924BBC" w:rsidP="00924BBC">
      <w:pPr>
        <w:pStyle w:val="Puesto"/>
        <w:jc w:val="center"/>
        <w:rPr>
          <w:noProof/>
          <w:lang w:val="es-ES"/>
        </w:rPr>
      </w:pPr>
      <w:r>
        <w:rPr>
          <w:rFonts w:ascii="Corbel" w:hAnsi="Corbel"/>
          <w:noProof/>
          <w:color w:val="099BDD"/>
          <w:lang w:val="es-ES"/>
        </w:rPr>
        <w:t>medicina basada en evidencias</w:t>
      </w:r>
    </w:p>
    <w:p w:rsidR="00D529AB" w:rsidRPr="00C565CB" w:rsidRDefault="00924BBC" w:rsidP="00E604DC">
      <w:pPr>
        <w:pStyle w:val="Ttulo1"/>
        <w:jc w:val="center"/>
        <w:rPr>
          <w:noProof/>
          <w:lang w:val="es-ES"/>
        </w:rPr>
      </w:pPr>
      <w:r>
        <w:rPr>
          <w:noProof/>
          <w:lang w:val="es-ES"/>
        </w:rPr>
        <w:t>actividad 1.</w:t>
      </w:r>
    </w:p>
    <w:tbl>
      <w:tblPr>
        <w:tblStyle w:val="Tabladecuadrcula6concolores-nfasis3"/>
        <w:tblpPr w:leftFromText="141" w:rightFromText="141" w:vertAnchor="page" w:horzAnchor="margin" w:tblpY="3361"/>
        <w:tblW w:w="0" w:type="auto"/>
        <w:tblLook w:val="04A0" w:firstRow="1" w:lastRow="0" w:firstColumn="1" w:lastColumn="0" w:noHBand="0" w:noVBand="1"/>
      </w:tblPr>
      <w:tblGrid>
        <w:gridCol w:w="2337"/>
        <w:gridCol w:w="2337"/>
        <w:gridCol w:w="2338"/>
        <w:gridCol w:w="2338"/>
      </w:tblGrid>
      <w:tr w:rsidR="00924BBC" w:rsidTr="00924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BBC" w:rsidRDefault="00924BBC" w:rsidP="00924BBC">
            <w:pPr>
              <w:rPr>
                <w:noProof/>
                <w:lang w:val="es-ES"/>
              </w:rPr>
            </w:pPr>
          </w:p>
        </w:tc>
        <w:tc>
          <w:tcPr>
            <w:tcW w:w="2337" w:type="dxa"/>
          </w:tcPr>
          <w:p w:rsidR="00924BBC" w:rsidRDefault="00924BBC" w:rsidP="00924BBC">
            <w:pPr>
              <w:jc w:val="cente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Diagnostico TBC (-)</w:t>
            </w:r>
          </w:p>
        </w:tc>
        <w:tc>
          <w:tcPr>
            <w:tcW w:w="2338" w:type="dxa"/>
          </w:tcPr>
          <w:p w:rsidR="00924BBC" w:rsidRDefault="00924BBC" w:rsidP="00924BBC">
            <w:pPr>
              <w:jc w:val="cente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Diagnostico TBC (+</w:t>
            </w:r>
            <w:r w:rsidRPr="00924BBC">
              <w:rPr>
                <w:noProof/>
                <w:lang w:val="es-ES"/>
              </w:rPr>
              <w:t>)</w:t>
            </w:r>
          </w:p>
        </w:tc>
        <w:tc>
          <w:tcPr>
            <w:tcW w:w="2338" w:type="dxa"/>
          </w:tcPr>
          <w:p w:rsidR="00924BBC" w:rsidRDefault="00924BBC" w:rsidP="00924BBC">
            <w:pPr>
              <w:jc w:val="cente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TOTAL</w:t>
            </w:r>
          </w:p>
        </w:tc>
      </w:tr>
      <w:tr w:rsidR="00924BBC" w:rsidTr="00924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BBC" w:rsidRDefault="00924BBC" w:rsidP="00924BBC">
            <w:pPr>
              <w:jc w:val="center"/>
              <w:rPr>
                <w:noProof/>
                <w:lang w:val="es-ES"/>
              </w:rPr>
            </w:pPr>
            <w:r>
              <w:rPr>
                <w:noProof/>
                <w:lang w:val="es-ES"/>
              </w:rPr>
              <w:t>Test ADA (+)</w:t>
            </w:r>
          </w:p>
        </w:tc>
        <w:tc>
          <w:tcPr>
            <w:tcW w:w="2337" w:type="dxa"/>
          </w:tcPr>
          <w:p w:rsidR="00924BBC" w:rsidRPr="00E604DC" w:rsidRDefault="00924BBC" w:rsidP="00924BBC">
            <w:pPr>
              <w:jc w:val="center"/>
              <w:cnfStyle w:val="000000100000" w:firstRow="0" w:lastRow="0" w:firstColumn="0" w:lastColumn="0" w:oddVBand="0" w:evenVBand="0" w:oddHBand="1" w:evenHBand="0" w:firstRowFirstColumn="0" w:firstRowLastColumn="0" w:lastRowFirstColumn="0" w:lastRowLastColumn="0"/>
              <w:rPr>
                <w:noProof/>
                <w:color w:val="2C2C2C" w:themeColor="text1"/>
                <w:lang w:val="es-ES"/>
              </w:rPr>
            </w:pPr>
            <w:r>
              <w:rPr>
                <w:noProof/>
                <w:lang w:val="es-ES"/>
              </w:rPr>
              <w:t>2</w:t>
            </w:r>
            <w:r w:rsidR="00E604DC">
              <w:rPr>
                <w:noProof/>
                <w:lang w:val="es-ES"/>
              </w:rPr>
              <w:t xml:space="preserve">  </w:t>
            </w:r>
            <w:r w:rsidR="00E604DC">
              <w:rPr>
                <w:noProof/>
                <w:color w:val="2C2C2C" w:themeColor="text1"/>
                <w:lang w:val="es-ES"/>
              </w:rPr>
              <w:t>a</w:t>
            </w:r>
          </w:p>
        </w:tc>
        <w:tc>
          <w:tcPr>
            <w:tcW w:w="2338" w:type="dxa"/>
          </w:tcPr>
          <w:p w:rsidR="00924BBC" w:rsidRDefault="00924BBC" w:rsidP="00924BBC">
            <w:pPr>
              <w:jc w:val="center"/>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17</w:t>
            </w:r>
            <w:r w:rsidR="00E604DC">
              <w:rPr>
                <w:noProof/>
                <w:lang w:val="es-ES"/>
              </w:rPr>
              <w:t xml:space="preserve">  </w:t>
            </w:r>
            <w:r w:rsidR="00E604DC" w:rsidRPr="00E604DC">
              <w:rPr>
                <w:noProof/>
                <w:color w:val="2C2C2C" w:themeColor="text1"/>
                <w:lang w:val="es-ES"/>
              </w:rPr>
              <w:t>b</w:t>
            </w:r>
          </w:p>
        </w:tc>
        <w:tc>
          <w:tcPr>
            <w:tcW w:w="2338" w:type="dxa"/>
          </w:tcPr>
          <w:p w:rsidR="00924BBC" w:rsidRDefault="00924BBC" w:rsidP="00924BBC">
            <w:pPr>
              <w:jc w:val="center"/>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19</w:t>
            </w:r>
          </w:p>
        </w:tc>
      </w:tr>
      <w:tr w:rsidR="00924BBC" w:rsidTr="00924BBC">
        <w:tc>
          <w:tcPr>
            <w:cnfStyle w:val="001000000000" w:firstRow="0" w:lastRow="0" w:firstColumn="1" w:lastColumn="0" w:oddVBand="0" w:evenVBand="0" w:oddHBand="0" w:evenHBand="0" w:firstRowFirstColumn="0" w:firstRowLastColumn="0" w:lastRowFirstColumn="0" w:lastRowLastColumn="0"/>
            <w:tcW w:w="2337" w:type="dxa"/>
          </w:tcPr>
          <w:p w:rsidR="00924BBC" w:rsidRDefault="00924BBC" w:rsidP="00924BBC">
            <w:pPr>
              <w:jc w:val="center"/>
              <w:rPr>
                <w:noProof/>
                <w:lang w:val="es-ES"/>
              </w:rPr>
            </w:pPr>
            <w:r>
              <w:rPr>
                <w:noProof/>
                <w:lang w:val="es-ES"/>
              </w:rPr>
              <w:t>Test ADA (-)</w:t>
            </w:r>
          </w:p>
        </w:tc>
        <w:tc>
          <w:tcPr>
            <w:tcW w:w="2337" w:type="dxa"/>
          </w:tcPr>
          <w:p w:rsidR="00924BBC" w:rsidRDefault="00924BBC" w:rsidP="00924BBC">
            <w:pPr>
              <w:jc w:val="center"/>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53</w:t>
            </w:r>
            <w:r w:rsidR="00E604DC">
              <w:rPr>
                <w:noProof/>
                <w:lang w:val="es-ES"/>
              </w:rPr>
              <w:t xml:space="preserve">  </w:t>
            </w:r>
            <w:r w:rsidR="00E604DC" w:rsidRPr="00E604DC">
              <w:rPr>
                <w:noProof/>
                <w:color w:val="2C2C2C" w:themeColor="text1"/>
                <w:lang w:val="es-ES"/>
              </w:rPr>
              <w:t>c</w:t>
            </w:r>
          </w:p>
        </w:tc>
        <w:tc>
          <w:tcPr>
            <w:tcW w:w="2338" w:type="dxa"/>
          </w:tcPr>
          <w:p w:rsidR="00924BBC" w:rsidRDefault="00924BBC" w:rsidP="00924BBC">
            <w:pPr>
              <w:jc w:val="center"/>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28</w:t>
            </w:r>
            <w:r w:rsidR="00E604DC">
              <w:rPr>
                <w:noProof/>
                <w:lang w:val="es-ES"/>
              </w:rPr>
              <w:t xml:space="preserve">  </w:t>
            </w:r>
            <w:r w:rsidR="00E604DC" w:rsidRPr="00E604DC">
              <w:rPr>
                <w:noProof/>
                <w:color w:val="2C2C2C" w:themeColor="text1"/>
                <w:lang w:val="es-ES"/>
              </w:rPr>
              <w:t>d</w:t>
            </w:r>
          </w:p>
        </w:tc>
        <w:tc>
          <w:tcPr>
            <w:tcW w:w="2338" w:type="dxa"/>
          </w:tcPr>
          <w:p w:rsidR="00924BBC" w:rsidRDefault="00924BBC" w:rsidP="00924BBC">
            <w:pPr>
              <w:jc w:val="center"/>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81</w:t>
            </w:r>
          </w:p>
        </w:tc>
      </w:tr>
      <w:tr w:rsidR="00924BBC" w:rsidTr="00924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BBC" w:rsidRDefault="00924BBC" w:rsidP="00924BBC">
            <w:pPr>
              <w:jc w:val="center"/>
              <w:rPr>
                <w:noProof/>
                <w:lang w:val="es-ES"/>
              </w:rPr>
            </w:pPr>
            <w:r>
              <w:rPr>
                <w:noProof/>
                <w:lang w:val="es-ES"/>
              </w:rPr>
              <w:t>TOTAL</w:t>
            </w:r>
          </w:p>
        </w:tc>
        <w:tc>
          <w:tcPr>
            <w:tcW w:w="2337" w:type="dxa"/>
          </w:tcPr>
          <w:p w:rsidR="00924BBC" w:rsidRDefault="00924BBC" w:rsidP="00924BBC">
            <w:pPr>
              <w:jc w:val="center"/>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55</w:t>
            </w:r>
          </w:p>
        </w:tc>
        <w:tc>
          <w:tcPr>
            <w:tcW w:w="2338" w:type="dxa"/>
          </w:tcPr>
          <w:p w:rsidR="00924BBC" w:rsidRDefault="00924BBC" w:rsidP="00924BBC">
            <w:pPr>
              <w:jc w:val="center"/>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45</w:t>
            </w:r>
          </w:p>
        </w:tc>
        <w:tc>
          <w:tcPr>
            <w:tcW w:w="2338" w:type="dxa"/>
          </w:tcPr>
          <w:p w:rsidR="00924BBC" w:rsidRDefault="00924BBC" w:rsidP="00924BBC">
            <w:pPr>
              <w:jc w:val="center"/>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100</w:t>
            </w:r>
          </w:p>
        </w:tc>
      </w:tr>
    </w:tbl>
    <w:p w:rsidR="00D529AB" w:rsidRDefault="00D529AB">
      <w:pPr>
        <w:rPr>
          <w:noProof/>
          <w:lang w:val="es-ES"/>
        </w:rPr>
      </w:pPr>
    </w:p>
    <w:p w:rsidR="00924BBC" w:rsidRDefault="00924BBC">
      <w:pPr>
        <w:rPr>
          <w:noProof/>
          <w:lang w:val="es-ES"/>
        </w:rPr>
      </w:pPr>
    </w:p>
    <w:p w:rsidR="00924BBC" w:rsidRDefault="00924BBC" w:rsidP="00924BBC">
      <w:pPr>
        <w:jc w:val="center"/>
        <w:rPr>
          <w:noProof/>
          <w:lang w:val="es-ES"/>
        </w:rPr>
      </w:pPr>
      <w:r>
        <w:rPr>
          <w:noProof/>
          <w:lang w:val="es-MX" w:eastAsia="es-MX"/>
        </w:rPr>
        <mc:AlternateContent>
          <mc:Choice Requires="wps">
            <w:drawing>
              <wp:anchor distT="0" distB="0" distL="114300" distR="114300" simplePos="0" relativeHeight="251659264" behindDoc="0" locked="0" layoutInCell="1" allowOverlap="1" wp14:anchorId="1E04859D" wp14:editId="2E86945B">
                <wp:simplePos x="0" y="0"/>
                <wp:positionH relativeFrom="column">
                  <wp:posOffset>2333625</wp:posOffset>
                </wp:positionH>
                <wp:positionV relativeFrom="paragraph">
                  <wp:posOffset>92075</wp:posOffset>
                </wp:positionV>
                <wp:extent cx="619125" cy="9525"/>
                <wp:effectExtent l="0" t="57150" r="28575" b="85725"/>
                <wp:wrapNone/>
                <wp:docPr id="1" name="Conector recto de flecha 1"/>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FBD520" id="_x0000_t32" coordsize="21600,21600" o:spt="32" o:oned="t" path="m,l21600,21600e" filled="f">
                <v:path arrowok="t" fillok="f" o:connecttype="none"/>
                <o:lock v:ext="edit" shapetype="t"/>
              </v:shapetype>
              <v:shape id="Conector recto de flecha 1" o:spid="_x0000_s1026" type="#_x0000_t32" style="position:absolute;margin-left:183.75pt;margin-top:7.25pt;width:48.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" strokecolor="#2c2c2c [3200]">
                <v:stroke endarrow="block"/>
              </v:shape>
            </w:pict>
          </mc:Fallback>
        </mc:AlternateContent>
      </w:r>
      <w:r>
        <w:rPr>
          <w:noProof/>
          <w:lang w:val="es-ES"/>
        </w:rPr>
        <w:t>Sensibilidad.- a/a+c</w:t>
      </w:r>
      <w:r>
        <w:rPr>
          <w:noProof/>
          <w:lang w:val="es-ES"/>
        </w:rPr>
        <w:t xml:space="preserve">                            2/2+53 = 2/55=</w:t>
      </w:r>
      <w:r w:rsidR="0046504F">
        <w:rPr>
          <w:noProof/>
          <w:lang w:val="es-ES"/>
        </w:rPr>
        <w:t xml:space="preserve"> </w:t>
      </w:r>
      <w:r>
        <w:rPr>
          <w:noProof/>
          <w:lang w:val="es-ES"/>
        </w:rPr>
        <w:t xml:space="preserve"> 0.036% = 3.63%</w:t>
      </w:r>
    </w:p>
    <w:p w:rsidR="00924BBC" w:rsidRDefault="00924BBC" w:rsidP="00E604DC">
      <w:pPr>
        <w:rPr>
          <w:noProof/>
          <w:lang w:val="es-ES"/>
        </w:rPr>
      </w:pPr>
      <w:r>
        <w:rPr>
          <w:noProof/>
          <w:lang w:val="es-MX" w:eastAsia="es-MX"/>
        </w:rPr>
        <mc:AlternateContent>
          <mc:Choice Requires="wps">
            <w:drawing>
              <wp:anchor distT="0" distB="0" distL="114300" distR="114300" simplePos="0" relativeHeight="251661312" behindDoc="0" locked="0" layoutInCell="1" allowOverlap="1" wp14:anchorId="7BF622FF" wp14:editId="2CA99CD4">
                <wp:simplePos x="0" y="0"/>
                <wp:positionH relativeFrom="column">
                  <wp:posOffset>2343150</wp:posOffset>
                </wp:positionH>
                <wp:positionV relativeFrom="paragraph">
                  <wp:posOffset>63500</wp:posOffset>
                </wp:positionV>
                <wp:extent cx="619125" cy="9525"/>
                <wp:effectExtent l="0" t="57150" r="28575" b="85725"/>
                <wp:wrapNone/>
                <wp:docPr id="2" name="Conector recto de flecha 2"/>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F557DB" id="Conector recto de flecha 2" o:spid="_x0000_s1026" type="#_x0000_t32" style="position:absolute;margin-left:184.5pt;margin-top:5pt;width:48.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" strokecolor="#2c2c2c [3200]">
                <v:stroke endarrow="block"/>
              </v:shape>
            </w:pict>
          </mc:Fallback>
        </mc:AlternateContent>
      </w:r>
      <w:r w:rsidR="00E604DC">
        <w:rPr>
          <w:noProof/>
          <w:lang w:val="es-ES"/>
        </w:rPr>
        <w:t xml:space="preserve">                                       </w:t>
      </w:r>
      <w:r>
        <w:rPr>
          <w:noProof/>
          <w:lang w:val="es-ES"/>
        </w:rPr>
        <w:t xml:space="preserve">Especificidad.- d/b+d                          </w:t>
      </w:r>
      <w:r w:rsidR="00E604DC">
        <w:rPr>
          <w:noProof/>
          <w:lang w:val="es-ES"/>
        </w:rPr>
        <w:t xml:space="preserve">28/17+28= 28/ 45= </w:t>
      </w:r>
      <w:r w:rsidR="0046504F">
        <w:rPr>
          <w:noProof/>
          <w:lang w:val="es-ES"/>
        </w:rPr>
        <w:t xml:space="preserve"> </w:t>
      </w:r>
      <w:r w:rsidR="00E604DC">
        <w:rPr>
          <w:noProof/>
          <w:lang w:val="es-ES"/>
        </w:rPr>
        <w:t>0.62= 62.2%</w:t>
      </w:r>
    </w:p>
    <w:p w:rsidR="0046504F" w:rsidRDefault="0046504F" w:rsidP="0046504F">
      <w:pPr>
        <w:jc w:val="center"/>
        <w:rPr>
          <w:noProof/>
          <w:lang w:val="es-ES"/>
        </w:rPr>
      </w:pPr>
      <w:r>
        <w:rPr>
          <w:noProof/>
          <w:lang w:val="es-MX" w:eastAsia="es-MX"/>
        </w:rPr>
        <mc:AlternateContent>
          <mc:Choice Requires="wps">
            <w:drawing>
              <wp:anchor distT="0" distB="0" distL="114300" distR="114300" simplePos="0" relativeHeight="251667456" behindDoc="0" locked="0" layoutInCell="1" allowOverlap="1" wp14:anchorId="01F2452A" wp14:editId="46540F0F">
                <wp:simplePos x="0" y="0"/>
                <wp:positionH relativeFrom="column">
                  <wp:posOffset>3000375</wp:posOffset>
                </wp:positionH>
                <wp:positionV relativeFrom="paragraph">
                  <wp:posOffset>285750</wp:posOffset>
                </wp:positionV>
                <wp:extent cx="619125" cy="9525"/>
                <wp:effectExtent l="0" t="57150" r="28575" b="85725"/>
                <wp:wrapNone/>
                <wp:docPr id="5" name="Conector recto de flecha 5"/>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BFD96" id="Conector recto de flecha 5" o:spid="_x0000_s1026" type="#_x0000_t32" style="position:absolute;margin-left:236.25pt;margin-top:22.5pt;width:48.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" strokecolor="#2c2c2c [3200]">
                <v:stroke endarrow="block"/>
              </v:shape>
            </w:pict>
          </mc:Fallback>
        </mc:AlternateContent>
      </w:r>
      <w:r w:rsidR="00E604DC">
        <w:rPr>
          <w:noProof/>
          <w:lang w:val="es-MX" w:eastAsia="es-MX"/>
        </w:rPr>
        <mc:AlternateContent>
          <mc:Choice Requires="wps">
            <w:drawing>
              <wp:anchor distT="0" distB="0" distL="114300" distR="114300" simplePos="0" relativeHeight="251663360" behindDoc="0" locked="0" layoutInCell="1" allowOverlap="1" wp14:anchorId="21D29223" wp14:editId="263D1179">
                <wp:simplePos x="0" y="0"/>
                <wp:positionH relativeFrom="column">
                  <wp:posOffset>2390775</wp:posOffset>
                </wp:positionH>
                <wp:positionV relativeFrom="paragraph">
                  <wp:posOffset>63500</wp:posOffset>
                </wp:positionV>
                <wp:extent cx="619125" cy="9525"/>
                <wp:effectExtent l="0" t="57150" r="28575" b="85725"/>
                <wp:wrapNone/>
                <wp:docPr id="3" name="Conector recto de flecha 3"/>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4040D5" id="Conector recto de flecha 3" o:spid="_x0000_s1026" type="#_x0000_t32" style="position:absolute;margin-left:188.25pt;margin-top:5pt;width:48.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" strokecolor="#2c2c2c [3200]">
                <v:stroke endarrow="block"/>
              </v:shape>
            </w:pict>
          </mc:Fallback>
        </mc:AlternateContent>
      </w:r>
      <w:r w:rsidR="00E604DC">
        <w:rPr>
          <w:noProof/>
          <w:lang w:val="es-ES"/>
        </w:rPr>
        <w:t xml:space="preserve">Exactitud.-a+d/ a+b+c+d                         </w:t>
      </w:r>
      <w:r>
        <w:rPr>
          <w:noProof/>
          <w:lang w:val="es-ES"/>
        </w:rPr>
        <w:t xml:space="preserve"> 2+28/ 2+17+53+28=  30/100= 0.3</w:t>
      </w:r>
      <w:r w:rsidR="00E604DC">
        <w:rPr>
          <w:noProof/>
          <w:lang w:val="es-MX" w:eastAsia="es-MX"/>
        </w:rPr>
        <mc:AlternateContent>
          <mc:Choice Requires="wps">
            <w:drawing>
              <wp:anchor distT="0" distB="0" distL="114300" distR="114300" simplePos="0" relativeHeight="251665408" behindDoc="0" locked="0" layoutInCell="1" allowOverlap="1" wp14:anchorId="0FD410BF" wp14:editId="5593354B">
                <wp:simplePos x="0" y="0"/>
                <wp:positionH relativeFrom="column">
                  <wp:posOffset>2390775</wp:posOffset>
                </wp:positionH>
                <wp:positionV relativeFrom="paragraph">
                  <wp:posOffset>66040</wp:posOffset>
                </wp:positionV>
                <wp:extent cx="619125" cy="9525"/>
                <wp:effectExtent l="0" t="57150" r="28575" b="85725"/>
                <wp:wrapNone/>
                <wp:docPr id="4" name="Conector recto de flecha 4"/>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995C37" id="Conector recto de flecha 4" o:spid="_x0000_s1026" type="#_x0000_t32" style="position:absolute;margin-left:188.25pt;margin-top:5.2pt;width:48.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" strokecolor="#2c2c2c [3200]">
                <v:stroke endarrow="block"/>
              </v:shape>
            </w:pict>
          </mc:Fallback>
        </mc:AlternateContent>
      </w:r>
      <w:r>
        <w:rPr>
          <w:noProof/>
          <w:lang w:val="es-ES"/>
        </w:rPr>
        <w:t xml:space="preserve">%                                                                       </w:t>
      </w:r>
      <w:r w:rsidR="00E604DC">
        <w:rPr>
          <w:noProof/>
          <w:lang w:val="es-ES"/>
        </w:rPr>
        <w:t xml:space="preserve">Valor predictivo positivo.- a/a+b                           </w:t>
      </w:r>
      <w:r>
        <w:rPr>
          <w:noProof/>
          <w:lang w:val="es-ES"/>
        </w:rPr>
        <w:t>2/2+17=  2/19=0.10%</w:t>
      </w:r>
    </w:p>
    <w:p w:rsidR="0046504F" w:rsidRDefault="0046504F" w:rsidP="0046504F">
      <w:pPr>
        <w:jc w:val="center"/>
        <w:rPr>
          <w:noProof/>
          <w:lang w:val="es-ES"/>
        </w:rPr>
      </w:pPr>
      <w:r>
        <w:rPr>
          <w:noProof/>
          <w:lang w:val="es-MX" w:eastAsia="es-MX"/>
        </w:rPr>
        <mc:AlternateContent>
          <mc:Choice Requires="wps">
            <w:drawing>
              <wp:anchor distT="0" distB="0" distL="114300" distR="114300" simplePos="0" relativeHeight="251669504" behindDoc="0" locked="0" layoutInCell="1" allowOverlap="1" wp14:anchorId="0B706A25" wp14:editId="72A4D67E">
                <wp:simplePos x="0" y="0"/>
                <wp:positionH relativeFrom="column">
                  <wp:posOffset>2933700</wp:posOffset>
                </wp:positionH>
                <wp:positionV relativeFrom="paragraph">
                  <wp:posOffset>66675</wp:posOffset>
                </wp:positionV>
                <wp:extent cx="619125" cy="9525"/>
                <wp:effectExtent l="0" t="57150" r="28575" b="85725"/>
                <wp:wrapNone/>
                <wp:docPr id="6" name="Conector recto de flecha 6"/>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9DFC32" id="Conector recto de flecha 6" o:spid="_x0000_s1026" type="#_x0000_t32" style="position:absolute;margin-left:231pt;margin-top:5.25pt;width:48.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" strokecolor="#2c2c2c [3200]">
                <v:stroke endarrow="block"/>
              </v:shape>
            </w:pict>
          </mc:Fallback>
        </mc:AlternateContent>
      </w:r>
      <w:r>
        <w:rPr>
          <w:noProof/>
          <w:lang w:val="es-ES"/>
        </w:rPr>
        <w:t>Valor predictivo negativo.-d/c+d                          28/53+28= 28/81=0.34%</w:t>
      </w:r>
    </w:p>
    <w:p w:rsidR="0046504F" w:rsidRDefault="0046504F" w:rsidP="0046504F">
      <w:pPr>
        <w:jc w:val="center"/>
        <w:rPr>
          <w:noProof/>
          <w:lang w:val="es-ES"/>
        </w:rPr>
      </w:pPr>
      <w:r>
        <w:rPr>
          <w:noProof/>
          <w:lang w:val="es-MX" w:eastAsia="es-MX"/>
        </w:rPr>
        <mc:AlternateContent>
          <mc:Choice Requires="wps">
            <w:drawing>
              <wp:anchor distT="0" distB="0" distL="114300" distR="114300" simplePos="0" relativeHeight="251671552" behindDoc="0" locked="0" layoutInCell="1" allowOverlap="1" wp14:anchorId="3C669F5C" wp14:editId="47FC4F7C">
                <wp:simplePos x="0" y="0"/>
                <wp:positionH relativeFrom="column">
                  <wp:posOffset>2457450</wp:posOffset>
                </wp:positionH>
                <wp:positionV relativeFrom="paragraph">
                  <wp:posOffset>85090</wp:posOffset>
                </wp:positionV>
                <wp:extent cx="619125" cy="9525"/>
                <wp:effectExtent l="0" t="57150" r="28575" b="85725"/>
                <wp:wrapNone/>
                <wp:docPr id="7" name="Conector recto de flecha 7"/>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FE82D" id="Conector recto de flecha 7" o:spid="_x0000_s1026" type="#_x0000_t32" style="position:absolute;margin-left:193.5pt;margin-top:6.7pt;width:48.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" strokecolor="#2c2c2c [3200]">
                <v:stroke endarrow="block"/>
              </v:shape>
            </w:pict>
          </mc:Fallback>
        </mc:AlternateContent>
      </w:r>
      <w:r>
        <w:rPr>
          <w:noProof/>
          <w:lang w:val="es-ES"/>
        </w:rPr>
        <w:t>Prevalencia.-a+c/a+b+c+d                           2+53/2+17+53+28= 55/100=0.55%</w:t>
      </w:r>
    </w:p>
    <w:p w:rsidR="00E604DC" w:rsidRDefault="00E604DC" w:rsidP="00E604DC">
      <w:pPr>
        <w:jc w:val="center"/>
        <w:rPr>
          <w:noProof/>
          <w:lang w:val="es-ES"/>
        </w:rPr>
      </w:pPr>
    </w:p>
    <w:p w:rsidR="0046504F" w:rsidRPr="0046504F" w:rsidRDefault="0046504F" w:rsidP="0046504F">
      <w:pPr>
        <w:rPr>
          <w:noProof/>
          <w:lang w:val="es-ES"/>
        </w:rPr>
      </w:pPr>
      <w:r w:rsidRPr="0046504F">
        <w:rPr>
          <w:noProof/>
          <w:lang w:val="es-ES"/>
        </w:rPr>
        <w:t>Preguntas:</w:t>
      </w:r>
    </w:p>
    <w:p w:rsidR="0046504F" w:rsidRPr="0046504F" w:rsidRDefault="0046504F" w:rsidP="0046504F">
      <w:pPr>
        <w:rPr>
          <w:noProof/>
          <w:color w:val="FF0000"/>
          <w:lang w:val="es-ES"/>
        </w:rPr>
      </w:pPr>
      <w:r w:rsidRPr="0046504F">
        <w:rPr>
          <w:noProof/>
          <w:color w:val="FF0000"/>
          <w:lang w:val="es-ES"/>
        </w:rPr>
        <w:t xml:space="preserve">1.- ¿Hubo  un estándar de referencia (de oro) al cual se comparó la prueba en estudio? </w:t>
      </w:r>
    </w:p>
    <w:p w:rsidR="0046504F" w:rsidRPr="0046504F" w:rsidRDefault="0046504F" w:rsidP="0046504F">
      <w:pPr>
        <w:rPr>
          <w:noProof/>
          <w:lang w:val="es-ES"/>
        </w:rPr>
      </w:pPr>
      <w:r w:rsidRPr="0046504F">
        <w:rPr>
          <w:noProof/>
          <w:lang w:val="es-ES"/>
        </w:rPr>
        <w:t>El diagnostico de estándar de oro es la punción y biopsia pleural para un cultivo microbiológico y un estudio histológico, esto combinado con un cultivo de líquido pleural y esputo confirman la enfermedad en un 90% de los casos.</w:t>
      </w:r>
    </w:p>
    <w:p w:rsidR="0046504F" w:rsidRPr="0046504F" w:rsidRDefault="0046504F" w:rsidP="0046504F">
      <w:pPr>
        <w:rPr>
          <w:noProof/>
          <w:lang w:val="es-ES"/>
        </w:rPr>
      </w:pPr>
      <w:r w:rsidRPr="0046504F">
        <w:rPr>
          <w:noProof/>
          <w:color w:val="FF0000"/>
          <w:lang w:val="es-ES"/>
        </w:rPr>
        <w:t xml:space="preserve">2.- ¿fue la comparación con el estándar de referencia cegada e </w:t>
      </w:r>
      <w:r w:rsidRPr="0046504F">
        <w:rPr>
          <w:noProof/>
          <w:lang w:val="es-ES"/>
        </w:rPr>
        <w:t xml:space="preserve">independiente? </w:t>
      </w:r>
    </w:p>
    <w:p w:rsidR="0046504F" w:rsidRPr="0046504F" w:rsidRDefault="0046504F" w:rsidP="0046504F">
      <w:pPr>
        <w:rPr>
          <w:noProof/>
          <w:lang w:val="es-ES"/>
        </w:rPr>
      </w:pPr>
      <w:r w:rsidRPr="0046504F">
        <w:rPr>
          <w:noProof/>
          <w:lang w:val="es-ES"/>
        </w:rPr>
        <w:t>Independiente porque se quería saber si el Test ADA era suficiente para determinar el diagnostico de pleuritis tuberculosa.</w:t>
      </w:r>
    </w:p>
    <w:p w:rsidR="0046504F" w:rsidRPr="0046504F" w:rsidRDefault="0046504F" w:rsidP="0046504F">
      <w:pPr>
        <w:rPr>
          <w:noProof/>
          <w:lang w:val="es-ES"/>
        </w:rPr>
      </w:pPr>
      <w:r w:rsidRPr="0046504F">
        <w:rPr>
          <w:noProof/>
          <w:color w:val="FF0000"/>
          <w:lang w:val="es-ES"/>
        </w:rPr>
        <w:t>3.- ¿Se describió adecuadamente la población en estudio, así como el tamizaje por el que los pacientes pasaron antes de ser incluidos en el estudio</w:t>
      </w:r>
      <w:r w:rsidRPr="0046504F">
        <w:rPr>
          <w:noProof/>
          <w:lang w:val="es-ES"/>
        </w:rPr>
        <w:t>?</w:t>
      </w:r>
    </w:p>
    <w:p w:rsidR="0046504F" w:rsidRPr="0046504F" w:rsidRDefault="0046504F" w:rsidP="0046504F">
      <w:pPr>
        <w:rPr>
          <w:noProof/>
          <w:lang w:val="es-ES"/>
        </w:rPr>
      </w:pPr>
      <w:r w:rsidRPr="0046504F">
        <w:rPr>
          <w:noProof/>
          <w:lang w:val="es-ES"/>
        </w:rPr>
        <w:t xml:space="preserve">No porque hicieron falta datos como la edad de los pacientes, las condiciones en las q Vivian entre otras cosas importantes (criterios de </w:t>
      </w:r>
    </w:p>
    <w:p w:rsidR="0046504F" w:rsidRPr="0046504F" w:rsidRDefault="0046504F" w:rsidP="0046504F">
      <w:pPr>
        <w:rPr>
          <w:noProof/>
          <w:lang w:val="es-ES"/>
        </w:rPr>
      </w:pPr>
    </w:p>
    <w:p w:rsidR="0046504F" w:rsidRPr="0046504F" w:rsidRDefault="0046504F" w:rsidP="0046504F">
      <w:pPr>
        <w:rPr>
          <w:noProof/>
          <w:lang w:val="es-ES"/>
        </w:rPr>
      </w:pPr>
      <w:r w:rsidRPr="0046504F">
        <w:rPr>
          <w:noProof/>
          <w:lang w:val="es-ES"/>
        </w:rPr>
        <w:lastRenderedPageBreak/>
        <w:t>Inclusión y exclusión), aunque si se mencionaron ciertos criterios importantes para considerarlos en el estudio.</w:t>
      </w:r>
    </w:p>
    <w:p w:rsidR="0046504F" w:rsidRPr="0046504F" w:rsidRDefault="0046504F" w:rsidP="0046504F">
      <w:pPr>
        <w:rPr>
          <w:noProof/>
          <w:color w:val="FF0000"/>
          <w:lang w:val="es-ES"/>
        </w:rPr>
      </w:pPr>
      <w:r w:rsidRPr="0046504F">
        <w:rPr>
          <w:noProof/>
          <w:color w:val="FF0000"/>
          <w:lang w:val="es-ES"/>
        </w:rPr>
        <w:t xml:space="preserve">4.- ¿Se incluyeron pacientes con diferentes grados de severidad de la enfermedad (espectro adecuado) y no solo pacientes con enfermedad avanzada, o clínicamente evidente? </w:t>
      </w:r>
    </w:p>
    <w:p w:rsidR="0046504F" w:rsidRPr="0046504F" w:rsidRDefault="0046504F" w:rsidP="0046504F">
      <w:pPr>
        <w:rPr>
          <w:noProof/>
          <w:lang w:val="es-ES"/>
        </w:rPr>
      </w:pPr>
      <w:r w:rsidRPr="0046504F">
        <w:rPr>
          <w:noProof/>
          <w:lang w:val="es-ES"/>
        </w:rPr>
        <w:t>No se mencionó sobre los grados de severidad, solamente las características clínicamente evidentes.</w:t>
      </w:r>
    </w:p>
    <w:p w:rsidR="0046504F" w:rsidRPr="0046504F" w:rsidRDefault="0046504F" w:rsidP="0046504F">
      <w:pPr>
        <w:rPr>
          <w:noProof/>
          <w:color w:val="FF0000"/>
          <w:lang w:val="es-ES"/>
        </w:rPr>
      </w:pPr>
      <w:r w:rsidRPr="0046504F">
        <w:rPr>
          <w:noProof/>
          <w:color w:val="FF0000"/>
          <w:lang w:val="es-ES"/>
        </w:rPr>
        <w:t xml:space="preserve">5.- ¿Se describió la manera de realizar la prueba diagnóstica con claridad de modo que se    pueda reproducir fácilmente?  </w:t>
      </w:r>
    </w:p>
    <w:p w:rsidR="0046504F" w:rsidRPr="0046504F" w:rsidRDefault="0046504F" w:rsidP="0046504F">
      <w:pPr>
        <w:rPr>
          <w:noProof/>
          <w:lang w:val="es-ES"/>
        </w:rPr>
      </w:pPr>
      <w:r w:rsidRPr="0046504F">
        <w:rPr>
          <w:noProof/>
          <w:lang w:val="es-ES"/>
        </w:rPr>
        <w:t>No completamente pues menciona algunas características de la prueba, su utilidad y la obtención del diagnóstico, también menciona algunos parámetros con los que paciente tiene que cumplir para que la prueba salga positiva</w:t>
      </w:r>
    </w:p>
    <w:p w:rsidR="0046504F" w:rsidRPr="00B33045" w:rsidRDefault="0046504F" w:rsidP="0046504F">
      <w:pPr>
        <w:rPr>
          <w:noProof/>
          <w:color w:val="FF0000"/>
          <w:lang w:val="es-ES"/>
        </w:rPr>
      </w:pPr>
      <w:r w:rsidRPr="00B33045">
        <w:rPr>
          <w:noProof/>
          <w:color w:val="FF0000"/>
          <w:lang w:val="es-ES"/>
        </w:rPr>
        <w:t xml:space="preserve">6.- °-¿Se expresaron con claridad los valores sensibilidad, especificidad y valores predictivos? </w:t>
      </w:r>
    </w:p>
    <w:p w:rsidR="0046504F" w:rsidRPr="0046504F" w:rsidRDefault="0046504F" w:rsidP="0046504F">
      <w:pPr>
        <w:rPr>
          <w:noProof/>
          <w:lang w:val="es-ES"/>
        </w:rPr>
      </w:pPr>
      <w:r w:rsidRPr="0046504F">
        <w:rPr>
          <w:noProof/>
          <w:lang w:val="es-ES"/>
        </w:rPr>
        <w:t xml:space="preserve">Si se expresan claramente </w:t>
      </w:r>
    </w:p>
    <w:p w:rsidR="0046504F" w:rsidRPr="00B33045" w:rsidRDefault="0046504F" w:rsidP="0046504F">
      <w:pPr>
        <w:rPr>
          <w:noProof/>
          <w:color w:val="FF0000"/>
          <w:lang w:val="es-ES"/>
        </w:rPr>
      </w:pPr>
      <w:r w:rsidRPr="00B33045">
        <w:rPr>
          <w:noProof/>
          <w:color w:val="FF0000"/>
          <w:lang w:val="es-ES"/>
        </w:rPr>
        <w:t>7.- ¿Se definió la manera en que se delimito el nivel de normalidad?</w:t>
      </w:r>
    </w:p>
    <w:p w:rsidR="0046504F" w:rsidRPr="0046504F" w:rsidRDefault="0046504F" w:rsidP="0046504F">
      <w:pPr>
        <w:rPr>
          <w:noProof/>
          <w:lang w:val="es-ES"/>
        </w:rPr>
      </w:pPr>
      <w:r w:rsidRPr="0046504F">
        <w:rPr>
          <w:noProof/>
          <w:lang w:val="es-ES"/>
        </w:rPr>
        <w:t>No porque se necesitan más estudios para saber si la prueba fue aceptada.</w:t>
      </w:r>
    </w:p>
    <w:p w:rsidR="0046504F" w:rsidRPr="00B33045" w:rsidRDefault="0046504F" w:rsidP="0046504F">
      <w:pPr>
        <w:rPr>
          <w:noProof/>
          <w:color w:val="FF0000"/>
          <w:lang w:val="es-ES"/>
        </w:rPr>
      </w:pPr>
      <w:r w:rsidRPr="00B33045">
        <w:rPr>
          <w:noProof/>
          <w:color w:val="FF0000"/>
          <w:lang w:val="es-ES"/>
        </w:rPr>
        <w:t>8.- ¿Se propone la prueba diagnóstica como una prueba adicional o como una prueba sustituta de la utilizada más común</w:t>
      </w:r>
      <w:r w:rsidR="00B33045">
        <w:rPr>
          <w:noProof/>
          <w:color w:val="FF0000"/>
          <w:lang w:val="es-ES"/>
        </w:rPr>
        <w:t xml:space="preserve">mente en la práctica clínica?  </w:t>
      </w:r>
    </w:p>
    <w:p w:rsidR="0046504F" w:rsidRPr="0046504F" w:rsidRDefault="0046504F" w:rsidP="0046504F">
      <w:pPr>
        <w:rPr>
          <w:noProof/>
          <w:lang w:val="es-ES"/>
        </w:rPr>
      </w:pPr>
      <w:r w:rsidRPr="0046504F">
        <w:rPr>
          <w:noProof/>
          <w:lang w:val="es-ES"/>
        </w:rPr>
        <w:t>Como una prueba sustituta de la utilizada más comúnmente en la práctica clínica por demorar tanto en el resultado. Se buscó una prueba que fuera más rápida pero con la misma certeza que la prueba comúnmente utilizada.</w:t>
      </w:r>
    </w:p>
    <w:p w:rsidR="0046504F" w:rsidRPr="00B33045" w:rsidRDefault="0046504F" w:rsidP="0046504F">
      <w:pPr>
        <w:rPr>
          <w:noProof/>
          <w:color w:val="FF0000"/>
          <w:lang w:val="es-ES"/>
        </w:rPr>
      </w:pPr>
      <w:r w:rsidRPr="00B33045">
        <w:rPr>
          <w:noProof/>
          <w:color w:val="FF0000"/>
          <w:lang w:val="es-ES"/>
        </w:rPr>
        <w:t xml:space="preserve">9.- Se informa de las complicaciones o de los efectos adversos potenciales de la prueba? </w:t>
      </w:r>
    </w:p>
    <w:p w:rsidR="0046504F" w:rsidRPr="0046504F" w:rsidRDefault="0046504F" w:rsidP="0046504F">
      <w:pPr>
        <w:rPr>
          <w:noProof/>
          <w:lang w:val="es-ES"/>
        </w:rPr>
      </w:pPr>
      <w:r w:rsidRPr="0046504F">
        <w:rPr>
          <w:noProof/>
          <w:lang w:val="es-ES"/>
        </w:rPr>
        <w:t>No se informa sobre las complicaciones, ni efectos adversos.</w:t>
      </w:r>
    </w:p>
    <w:p w:rsidR="0046504F" w:rsidRPr="00B33045" w:rsidRDefault="0046504F" w:rsidP="0046504F">
      <w:pPr>
        <w:rPr>
          <w:noProof/>
          <w:color w:val="FF0000"/>
          <w:lang w:val="es-ES"/>
        </w:rPr>
      </w:pPr>
      <w:bookmarkStart w:id="0" w:name="_GoBack"/>
      <w:r w:rsidRPr="00B33045">
        <w:rPr>
          <w:noProof/>
          <w:color w:val="FF0000"/>
          <w:lang w:val="es-ES"/>
        </w:rPr>
        <w:t xml:space="preserve">10.- ¿Se proporcionó información relacionada al costo monetario de la prueba? </w:t>
      </w:r>
    </w:p>
    <w:bookmarkEnd w:id="0"/>
    <w:p w:rsidR="0046504F" w:rsidRPr="0046504F" w:rsidRDefault="0046504F" w:rsidP="0046504F">
      <w:pPr>
        <w:rPr>
          <w:noProof/>
          <w:lang w:val="es-ES"/>
        </w:rPr>
      </w:pPr>
      <w:r w:rsidRPr="0046504F">
        <w:rPr>
          <w:noProof/>
          <w:lang w:val="es-ES"/>
        </w:rPr>
        <w:t>No, solo menciona el estudio que es una prueba barata, pero no menciona costos.</w:t>
      </w:r>
    </w:p>
    <w:p w:rsidR="0046504F" w:rsidRDefault="0046504F" w:rsidP="0046504F">
      <w:pPr>
        <w:rPr>
          <w:noProof/>
          <w:lang w:val="es-ES"/>
        </w:rPr>
      </w:pPr>
    </w:p>
    <w:p w:rsidR="00E604DC" w:rsidRPr="00C565CB" w:rsidRDefault="00E604DC" w:rsidP="00E604DC">
      <w:pPr>
        <w:jc w:val="center"/>
        <w:rPr>
          <w:noProof/>
          <w:lang w:val="es-ES"/>
        </w:rPr>
      </w:pPr>
    </w:p>
    <w:p w:rsidR="00924BBC" w:rsidRDefault="00924BBC">
      <w:pPr>
        <w:rPr>
          <w:noProof/>
          <w:lang w:val="es-ES"/>
        </w:rPr>
      </w:pPr>
    </w:p>
    <w:p w:rsidR="00924BBC" w:rsidRPr="00C565CB" w:rsidRDefault="00924BBC">
      <w:pPr>
        <w:rPr>
          <w:noProof/>
          <w:lang w:val="es-ES"/>
        </w:rPr>
      </w:pPr>
    </w:p>
    <w:sectPr w:rsidR="00924BBC" w:rsidRPr="00C565C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D7" w:rsidRDefault="00E23DD7">
      <w:pPr>
        <w:spacing w:after="0" w:line="240" w:lineRule="auto"/>
      </w:pPr>
      <w:r>
        <w:separator/>
      </w:r>
    </w:p>
  </w:endnote>
  <w:endnote w:type="continuationSeparator" w:id="0">
    <w:p w:rsidR="00E23DD7" w:rsidRDefault="00E2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D7" w:rsidRDefault="00E23DD7">
      <w:pPr>
        <w:spacing w:after="0" w:line="240" w:lineRule="auto"/>
      </w:pPr>
      <w:r>
        <w:separator/>
      </w:r>
    </w:p>
  </w:footnote>
  <w:footnote w:type="continuationSeparator" w:id="0">
    <w:p w:rsidR="00E23DD7" w:rsidRDefault="00E23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BC"/>
    <w:rsid w:val="0046504F"/>
    <w:rsid w:val="00924BBC"/>
    <w:rsid w:val="00B33045"/>
    <w:rsid w:val="00C565CB"/>
    <w:rsid w:val="00D529AB"/>
    <w:rsid w:val="00E23DD7"/>
    <w:rsid w:val="00E60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B72C1-CEAB-4AC5-8D26-ACBB9313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Ttulo9">
    <w:name w:val="heading 9"/>
    <w:basedOn w:val="Normal"/>
    <w:next w:val="Normal"/>
    <w:link w:val="Ttulo9C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Puesto">
    <w:name w:val="Title"/>
    <w:basedOn w:val="Normal"/>
    <w:next w:val="Normal"/>
    <w:link w:val="PuestoC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099BDD" w:themeColor="text2"/>
      <w:spacing w:val="10"/>
      <w:sz w:val="52"/>
      <w:szCs w:val="52"/>
    </w:rPr>
  </w:style>
  <w:style w:type="paragraph" w:styleId="Subttulo">
    <w:name w:val="Subtitle"/>
    <w:basedOn w:val="Normal"/>
    <w:next w:val="Normal"/>
    <w:link w:val="SubttuloCar"/>
    <w:uiPriority w:val="11"/>
    <w:qFormat/>
    <w:pPr>
      <w:spacing w:before="0" w:after="500" w:line="240" w:lineRule="auto"/>
    </w:pPr>
    <w:rPr>
      <w:caps/>
      <w:color w:val="757575" w:themeColor="text1" w:themeTint="A6"/>
      <w:spacing w:val="10"/>
      <w:sz w:val="21"/>
      <w:szCs w:val="21"/>
    </w:rPr>
  </w:style>
  <w:style w:type="character" w:customStyle="1" w:styleId="SubttuloCar">
    <w:name w:val="Subtítulo Car"/>
    <w:basedOn w:val="Fuentedeprrafopredeter"/>
    <w:link w:val="Subttulo"/>
    <w:uiPriority w:val="11"/>
    <w:rPr>
      <w:caps/>
      <w:color w:val="757575" w:themeColor="text1" w:themeTint="A6"/>
      <w:spacing w:val="10"/>
      <w:sz w:val="21"/>
      <w:szCs w:val="21"/>
    </w:rPr>
  </w:style>
  <w:style w:type="paragraph" w:styleId="Prrafodelista">
    <w:name w:val="List Paragraph"/>
    <w:basedOn w:val="Normal"/>
    <w:uiPriority w:val="34"/>
    <w:qFormat/>
    <w:pPr>
      <w:ind w:left="720"/>
      <w:contextualSpacing/>
    </w:pPr>
  </w:style>
  <w:style w:type="character" w:styleId="Referenciasutil">
    <w:name w:val="Subtle Reference"/>
    <w:uiPriority w:val="31"/>
    <w:qFormat/>
    <w:rPr>
      <w:b w:val="0"/>
      <w:bCs w:val="0"/>
      <w:color w:val="099BDD" w:themeColor="text2"/>
    </w:rPr>
  </w:style>
  <w:style w:type="character" w:styleId="nfasissutil">
    <w:name w:val="Subtle Emphasis"/>
    <w:uiPriority w:val="19"/>
    <w:qFormat/>
    <w:rPr>
      <w:i/>
      <w:iCs/>
      <w:color w:val="044D6E" w:themeColor="text2" w:themeShade="80"/>
    </w:rPr>
  </w:style>
  <w:style w:type="character" w:styleId="nfasis">
    <w:name w:val="Emphasis"/>
    <w:uiPriority w:val="20"/>
    <w:qFormat/>
    <w:rPr>
      <w:caps/>
      <w:color w:val="auto"/>
      <w:spacing w:val="5"/>
    </w:rPr>
  </w:style>
  <w:style w:type="paragraph" w:styleId="Cita">
    <w:name w:val="Quote"/>
    <w:basedOn w:val="Normal"/>
    <w:next w:val="Normal"/>
    <w:link w:val="CitaCar"/>
    <w:uiPriority w:val="29"/>
    <w:qFormat/>
    <w:pPr>
      <w:ind w:left="1080" w:right="1080"/>
      <w:jc w:val="center"/>
    </w:pPr>
    <w:rPr>
      <w:i/>
      <w:iCs/>
      <w:sz w:val="24"/>
      <w:szCs w:val="24"/>
    </w:rPr>
  </w:style>
  <w:style w:type="character" w:customStyle="1" w:styleId="CitaCar">
    <w:name w:val="Cita Car"/>
    <w:basedOn w:val="Fuentedeprrafopredeter"/>
    <w:link w:val="Cita"/>
    <w:uiPriority w:val="29"/>
    <w:rPr>
      <w:i/>
      <w:iCs/>
      <w:sz w:val="24"/>
      <w:szCs w:val="24"/>
    </w:rPr>
  </w:style>
  <w:style w:type="character" w:styleId="nfasisintenso">
    <w:name w:val="Intense Emphasis"/>
    <w:uiPriority w:val="21"/>
    <w:qFormat/>
    <w:rPr>
      <w:b/>
      <w:bCs/>
      <w:caps/>
      <w:color w:val="044D6E" w:themeColor="text2" w:themeShade="80"/>
      <w:spacing w:val="10"/>
    </w:rPr>
  </w:style>
  <w:style w:type="paragraph" w:styleId="Citadestacada">
    <w:name w:val="Intense Quote"/>
    <w:basedOn w:val="Normal"/>
    <w:next w:val="Normal"/>
    <w:link w:val="CitadestacadaCar"/>
    <w:uiPriority w:val="30"/>
    <w:qFormat/>
    <w:pPr>
      <w:spacing w:before="240" w:after="240" w:line="240" w:lineRule="auto"/>
      <w:ind w:left="1080" w:right="1080"/>
      <w:jc w:val="center"/>
    </w:pPr>
    <w:rPr>
      <w:color w:val="099BDD" w:themeColor="text2"/>
      <w:sz w:val="24"/>
      <w:szCs w:val="24"/>
    </w:rPr>
  </w:style>
  <w:style w:type="character" w:customStyle="1" w:styleId="CitadestacadaCar">
    <w:name w:val="Cita destacada Car"/>
    <w:basedOn w:val="Fuentedeprrafopredeter"/>
    <w:link w:val="Citadestacada"/>
    <w:uiPriority w:val="30"/>
    <w:rPr>
      <w:color w:val="099BDD" w:themeColor="text2"/>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rPr>
      <w:rFonts w:asciiTheme="majorHAnsi" w:eastAsiaTheme="majorEastAsia" w:hAnsiTheme="majorHAnsi" w:cstheme="majorBidi"/>
      <w:caps/>
      <w:spacing w:val="10"/>
      <w:sz w:val="18"/>
      <w:szCs w:val="18"/>
    </w:rPr>
  </w:style>
  <w:style w:type="character" w:customStyle="1" w:styleId="Ttulo9Car">
    <w:name w:val="Título 9 Car"/>
    <w:basedOn w:val="Fuentedeprrafopredeter"/>
    <w:link w:val="Ttulo9"/>
    <w:uiPriority w:val="9"/>
    <w:rPr>
      <w:rFonts w:asciiTheme="majorHAnsi" w:eastAsiaTheme="majorEastAsia" w:hAnsiTheme="majorHAnsi" w:cstheme="majorBidi"/>
      <w:i/>
      <w:iCs/>
      <w:caps/>
      <w:spacing w:val="10"/>
      <w:sz w:val="18"/>
      <w:szCs w:val="18"/>
    </w:rPr>
  </w:style>
  <w:style w:type="paragraph" w:styleId="Sinespaciado">
    <w:name w:val="No Spacing"/>
    <w:link w:val="SinespaciadoCar"/>
    <w:uiPriority w:val="1"/>
    <w:qFormat/>
    <w:pPr>
      <w:spacing w:after="0" w:line="240" w:lineRule="auto"/>
    </w:pPr>
  </w:style>
  <w:style w:type="character" w:styleId="Ttulodellibro">
    <w:name w:val="Book Title"/>
    <w:uiPriority w:val="33"/>
    <w:qFormat/>
    <w:rPr>
      <w:b/>
      <w:bCs/>
      <w:i/>
      <w:iCs/>
      <w:spacing w:val="0"/>
    </w:rPr>
  </w:style>
  <w:style w:type="paragraph" w:styleId="Descripcin">
    <w:name w:val="caption"/>
    <w:basedOn w:val="Normal"/>
    <w:next w:val="Normal"/>
    <w:uiPriority w:val="35"/>
    <w:semiHidden/>
    <w:unhideWhenUsed/>
    <w:qFormat/>
    <w:rPr>
      <w:b/>
      <w:bCs/>
      <w:color w:val="0673A5" w:themeColor="text2" w:themeShade="BF"/>
      <w:sz w:val="16"/>
      <w:szCs w:val="16"/>
    </w:rPr>
  </w:style>
  <w:style w:type="character" w:styleId="Referenciaintensa">
    <w:name w:val="Intense Reference"/>
    <w:uiPriority w:val="32"/>
    <w:qFormat/>
    <w:rPr>
      <w:b w:val="0"/>
      <w:bCs w:val="0"/>
      <w:i/>
      <w:iCs/>
      <w:caps/>
      <w:color w:val="099BDD" w:themeColor="text2"/>
    </w:rPr>
  </w:style>
  <w:style w:type="character" w:customStyle="1" w:styleId="SinespaciadoCar">
    <w:name w:val="Sin espaciado Car"/>
    <w:basedOn w:val="Fuentedeprrafopredeter"/>
    <w:link w:val="Sinespaciado"/>
    <w:uiPriority w:val="1"/>
  </w:style>
  <w:style w:type="character" w:styleId="Textoennegrita">
    <w:name w:val="Strong"/>
    <w:uiPriority w:val="22"/>
    <w:qFormat/>
    <w:rPr>
      <w:b/>
      <w:bCs/>
    </w:rPr>
  </w:style>
  <w:style w:type="paragraph" w:styleId="TtulodeTDC">
    <w:name w:val="TOC Heading"/>
    <w:basedOn w:val="Ttulo1"/>
    <w:next w:val="Normal"/>
    <w:uiPriority w:val="39"/>
    <w:semiHidden/>
    <w:unhideWhenUsed/>
    <w:qFormat/>
    <w:pPr>
      <w:outlineLvl w:val="9"/>
    </w:pPr>
  </w:style>
  <w:style w:type="table" w:styleId="Tabladecuadrcula6concolores-nfasis3">
    <w:name w:val="Grid Table 6 Colorful Accent 3"/>
    <w:basedOn w:val="Tablanormal"/>
    <w:uiPriority w:val="51"/>
    <w:rsid w:val="00924BBC"/>
    <w:pPr>
      <w:spacing w:after="0" w:line="240" w:lineRule="auto"/>
    </w:pPr>
    <w:rPr>
      <w:color w:val="069859" w:themeColor="accent3" w:themeShade="BF"/>
    </w:r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rPr>
      <w:tblPr/>
      <w:tcPr>
        <w:tcBorders>
          <w:bottom w:val="single" w:sz="12" w:space="0" w:color="52F8B0" w:themeColor="accent3" w:themeTint="99"/>
        </w:tcBorders>
      </w:tcPr>
    </w:tblStylePr>
    <w:tblStylePr w:type="lastRow">
      <w:rPr>
        <w:b/>
        <w:bCs/>
      </w:rPr>
      <w:tblPr/>
      <w:tcPr>
        <w:tcBorders>
          <w:top w:val="double" w:sz="4" w:space="0" w:color="52F8B0" w:themeColor="accent3" w:themeTint="99"/>
        </w:tcBorders>
      </w:tcPr>
    </w:tblStylePr>
    <w:tblStylePr w:type="firstCol">
      <w:rPr>
        <w:b/>
        <w:bCs/>
      </w:rPr>
    </w:tblStylePr>
    <w:tblStylePr w:type="lastCol">
      <w:rPr>
        <w:b/>
        <w:bCs/>
      </w:rPr>
    </w:tblStylePr>
    <w:tblStylePr w:type="band1Vert">
      <w:tblPr/>
      <w:tcPr>
        <w:shd w:val="clear" w:color="auto" w:fill="C5FCE4" w:themeFill="accent3" w:themeFillTint="33"/>
      </w:tcPr>
    </w:tblStylePr>
    <w:tblStylePr w:type="band1Horz">
      <w:tblPr/>
      <w:tcPr>
        <w:shd w:val="clear" w:color="auto" w:fill="C5FCE4"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quin\AppData\Roaming\Microsoft\Plantillas\Dise&#241;o%20con%20banda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A0EFDF8-C5C2-4A34-B8AA-E8D1FE1F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Template>
  <TotalTime>31</TotalTime>
  <Pages>2</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Joaquin</dc:creator>
  <cp:keywords/>
  <cp:lastModifiedBy>joaquin ramirez perez</cp:lastModifiedBy>
  <cp:revision>1</cp:revision>
  <dcterms:created xsi:type="dcterms:W3CDTF">2014-09-23T21:29:00Z</dcterms:created>
  <dcterms:modified xsi:type="dcterms:W3CDTF">2014-09-23T22:02:00Z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