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C4" w:rsidRPr="00857EFE" w:rsidRDefault="007763C4" w:rsidP="007763C4">
      <w:pPr>
        <w:jc w:val="right"/>
        <w:rPr>
          <w:rFonts w:cstheme="minorHAnsi"/>
          <w:b/>
          <w:sz w:val="28"/>
          <w:szCs w:val="28"/>
        </w:rPr>
      </w:pPr>
      <w:r w:rsidRPr="00857EFE">
        <w:rPr>
          <w:rFonts w:cstheme="minorHAnsi"/>
          <w:b/>
          <w:sz w:val="28"/>
          <w:szCs w:val="28"/>
        </w:rPr>
        <w:t>17/09/2012</w:t>
      </w:r>
    </w:p>
    <w:p w:rsidR="007763C4" w:rsidRDefault="007763C4" w:rsidP="007763C4">
      <w:pPr>
        <w:jc w:val="right"/>
        <w:rPr>
          <w:rFonts w:ascii="Arial" w:hAnsi="Arial" w:cs="Arial"/>
          <w:b/>
        </w:rPr>
      </w:pPr>
    </w:p>
    <w:p w:rsidR="007763C4" w:rsidRDefault="007763C4" w:rsidP="007763C4">
      <w:pPr>
        <w:jc w:val="right"/>
        <w:rPr>
          <w:rFonts w:ascii="Arial" w:hAnsi="Arial" w:cs="Arial"/>
          <w:b/>
        </w:rPr>
      </w:pPr>
    </w:p>
    <w:p w:rsidR="007763C4" w:rsidRDefault="007763C4" w:rsidP="007763C4">
      <w:pPr>
        <w:jc w:val="right"/>
        <w:rPr>
          <w:rFonts w:ascii="Arial" w:hAnsi="Arial" w:cs="Arial"/>
          <w:b/>
        </w:rPr>
      </w:pPr>
    </w:p>
    <w:p w:rsidR="007763C4" w:rsidRDefault="007763C4" w:rsidP="007763C4">
      <w:pPr>
        <w:jc w:val="right"/>
        <w:rPr>
          <w:rFonts w:ascii="Arial" w:hAnsi="Arial" w:cs="Arial"/>
          <w:b/>
        </w:rPr>
      </w:pPr>
    </w:p>
    <w:p w:rsidR="007763C4" w:rsidRDefault="007763C4" w:rsidP="007763C4">
      <w:pPr>
        <w:jc w:val="right"/>
        <w:rPr>
          <w:rFonts w:ascii="Arial" w:hAnsi="Arial" w:cs="Arial"/>
          <w:b/>
        </w:rPr>
      </w:pPr>
    </w:p>
    <w:p w:rsidR="007763C4" w:rsidRPr="00857EFE" w:rsidRDefault="007763C4" w:rsidP="00857EFE">
      <w:pPr>
        <w:jc w:val="center"/>
        <w:rPr>
          <w:rFonts w:cstheme="minorHAnsi"/>
          <w:b/>
          <w:sz w:val="28"/>
          <w:szCs w:val="28"/>
        </w:rPr>
      </w:pPr>
      <w:r w:rsidRPr="00857EFE">
        <w:rPr>
          <w:rFonts w:cstheme="minorHAnsi"/>
          <w:b/>
          <w:sz w:val="28"/>
          <w:szCs w:val="28"/>
        </w:rPr>
        <w:t>“PRUEBAS DE DIAGNOSTICO”</w:t>
      </w:r>
    </w:p>
    <w:p w:rsidR="00857EFE" w:rsidRDefault="007763C4" w:rsidP="00857EFE">
      <w:pPr>
        <w:pStyle w:val="Default"/>
        <w:jc w:val="center"/>
      </w:pPr>
      <w:r w:rsidRPr="00857EFE">
        <w:rPr>
          <w:rFonts w:asciiTheme="minorHAnsi" w:hAnsiTheme="minorHAnsi" w:cstheme="minorHAnsi"/>
          <w:b/>
          <w:sz w:val="28"/>
          <w:szCs w:val="28"/>
        </w:rPr>
        <w:t>ANÁLISIS</w:t>
      </w:r>
    </w:p>
    <w:p w:rsidR="007763C4" w:rsidRPr="0048107B" w:rsidRDefault="00857EFE" w:rsidP="00857EFE">
      <w:pPr>
        <w:jc w:val="center"/>
        <w:rPr>
          <w:rFonts w:ascii="Arial" w:hAnsi="Arial" w:cs="Arial"/>
          <w:b/>
        </w:rPr>
      </w:pPr>
      <w:r w:rsidRPr="0048107B">
        <w:rPr>
          <w:b/>
        </w:rPr>
        <w:t xml:space="preserve"> </w:t>
      </w:r>
      <w:r w:rsidRPr="0048107B">
        <w:rPr>
          <w:b/>
          <w:bCs/>
          <w:sz w:val="30"/>
          <w:szCs w:val="30"/>
        </w:rPr>
        <w:t>Diagnostico de Pleuritis tuberculosa con ADA</w:t>
      </w:r>
    </w:p>
    <w:p w:rsidR="007763C4" w:rsidRDefault="007763C4" w:rsidP="007763C4">
      <w:pPr>
        <w:jc w:val="center"/>
        <w:rPr>
          <w:rFonts w:ascii="Arial" w:hAnsi="Arial" w:cs="Arial"/>
          <w:b/>
        </w:rPr>
      </w:pPr>
    </w:p>
    <w:p w:rsidR="00AA3201" w:rsidRDefault="00AA3201" w:rsidP="007763C4">
      <w:pPr>
        <w:rPr>
          <w:rFonts w:ascii="Arial" w:hAnsi="Arial" w:cs="Arial"/>
          <w:noProof/>
          <w:sz w:val="20"/>
          <w:szCs w:val="20"/>
          <w:lang w:eastAsia="es-MX"/>
        </w:rPr>
      </w:pPr>
    </w:p>
    <w:p w:rsidR="007763C4" w:rsidRDefault="007763C4" w:rsidP="007763C4">
      <w:pPr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1420845" cy="1781175"/>
            <wp:effectExtent l="19050" t="0" r="7905" b="0"/>
            <wp:docPr id="1" name="il_fi" descr="http://www.familialzheimer.org/media/prensa/imagenes/j040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milialzheimer.org/media/prensa/imagenes/j0403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12" cy="178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MX"/>
        </w:rPr>
        <w:t xml:space="preserve">   </w:t>
      </w:r>
      <w:r w:rsidR="00B03AAD">
        <w:rPr>
          <w:rFonts w:ascii="Arial" w:hAnsi="Arial" w:cs="Arial"/>
          <w:noProof/>
          <w:sz w:val="20"/>
          <w:szCs w:val="20"/>
          <w:lang w:eastAsia="es-MX"/>
        </w:rPr>
        <w:t xml:space="preserve">            </w:t>
      </w:r>
      <w:r w:rsidR="00B03AAD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1504950" cy="1647825"/>
            <wp:effectExtent l="19050" t="0" r="0" b="0"/>
            <wp:docPr id="7" name="il_fi" descr="http://www.eluniversal.com.mx/img/2010/02/Cie/tubercul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universal.com.mx/img/2010/02/Cie/tuberculos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73" cy="164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MX"/>
        </w:rP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1555940" cy="1647825"/>
            <wp:effectExtent l="19050" t="0" r="6160" b="0"/>
            <wp:docPr id="4" name="il_fi" descr="http://www.crecerfeliz.es/var/ezflow_site/storage/images/buscando-un-bebe/concepcion/novedoso-test-prenatal/1117818-1-esl-ES/Novedoso-test-prenatal_articulo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cerfeliz.es/var/ezflow_site/storage/images/buscando-un-bebe/concepcion/novedoso-test-prenatal/1117818-1-esl-ES/Novedoso-test-prenatal_articulo_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08" cy="165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AD" w:rsidRDefault="00B03AAD" w:rsidP="007763C4">
      <w:pPr>
        <w:rPr>
          <w:rFonts w:ascii="Arial" w:hAnsi="Arial" w:cs="Arial"/>
          <w:noProof/>
          <w:sz w:val="20"/>
          <w:szCs w:val="20"/>
          <w:lang w:eastAsia="es-MX"/>
        </w:rPr>
      </w:pPr>
    </w:p>
    <w:p w:rsidR="00B03AAD" w:rsidRDefault="00B03AAD" w:rsidP="007763C4">
      <w:pPr>
        <w:rPr>
          <w:rFonts w:ascii="Arial" w:hAnsi="Arial" w:cs="Arial"/>
          <w:noProof/>
          <w:sz w:val="20"/>
          <w:szCs w:val="20"/>
          <w:lang w:eastAsia="es-MX"/>
        </w:rPr>
      </w:pPr>
    </w:p>
    <w:p w:rsidR="00B03AAD" w:rsidRDefault="00B03AAD" w:rsidP="007763C4">
      <w:pPr>
        <w:rPr>
          <w:rFonts w:ascii="Arial" w:hAnsi="Arial" w:cs="Arial"/>
          <w:noProof/>
          <w:sz w:val="20"/>
          <w:szCs w:val="20"/>
          <w:lang w:eastAsia="es-MX"/>
        </w:rPr>
      </w:pPr>
    </w:p>
    <w:p w:rsidR="00B03AAD" w:rsidRDefault="00857EFE" w:rsidP="00857EF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57EFE" w:rsidRDefault="00857EFE" w:rsidP="00857EFE">
      <w:pPr>
        <w:spacing w:after="0"/>
        <w:jc w:val="right"/>
        <w:rPr>
          <w:rFonts w:ascii="Arial" w:hAnsi="Arial" w:cs="Arial"/>
          <w:b/>
        </w:rPr>
      </w:pPr>
    </w:p>
    <w:p w:rsidR="00857EFE" w:rsidRDefault="00857EFE" w:rsidP="00857EFE">
      <w:pPr>
        <w:spacing w:after="0"/>
        <w:jc w:val="right"/>
        <w:rPr>
          <w:rFonts w:ascii="Arial" w:hAnsi="Arial" w:cs="Arial"/>
          <w:b/>
        </w:rPr>
      </w:pPr>
    </w:p>
    <w:p w:rsidR="00857EFE" w:rsidRPr="0048107B" w:rsidRDefault="00857EFE" w:rsidP="00767C97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sz w:val="28"/>
          <w:szCs w:val="28"/>
        </w:rPr>
        <w:t xml:space="preserve">  </w:t>
      </w:r>
      <w:r w:rsidRPr="0048107B">
        <w:rPr>
          <w:rFonts w:cstheme="minorHAnsi"/>
          <w:b/>
          <w:color w:val="000000" w:themeColor="text1"/>
          <w:sz w:val="28"/>
          <w:szCs w:val="28"/>
        </w:rPr>
        <w:t>Medicina Basada En Evidencias</w:t>
      </w:r>
    </w:p>
    <w:p w:rsidR="00857EFE" w:rsidRPr="0048107B" w:rsidRDefault="00857EFE" w:rsidP="00857EFE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>Alma Delia Camacho Reyes</w:t>
      </w:r>
    </w:p>
    <w:p w:rsidR="00857EFE" w:rsidRPr="0048107B" w:rsidRDefault="00857EFE" w:rsidP="00857EFE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 xml:space="preserve">Guadalajara Lamar </w:t>
      </w:r>
    </w:p>
    <w:p w:rsidR="00857EFE" w:rsidRDefault="00857EFE" w:rsidP="00857EFE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>8 Semestre</w:t>
      </w:r>
    </w:p>
    <w:p w:rsidR="00B46DF5" w:rsidRDefault="00B46DF5" w:rsidP="00857EFE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</w:p>
    <w:p w:rsidR="00B46DF5" w:rsidRDefault="00B46DF5" w:rsidP="00B46DF5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 xml:space="preserve">FORMULAS </w:t>
      </w:r>
      <w:r w:rsidR="00F91501">
        <w:rPr>
          <w:rFonts w:cstheme="minorHAnsi"/>
          <w:b/>
          <w:color w:val="000000" w:themeColor="text1"/>
        </w:rPr>
        <w:t xml:space="preserve">PARA APLICACIÓN DE PRUEBAS DE DIAGNOSTICO </w:t>
      </w:r>
    </w:p>
    <w:p w:rsidR="00F91501" w:rsidRDefault="00F91501" w:rsidP="00B46DF5">
      <w:pPr>
        <w:spacing w:after="0"/>
        <w:jc w:val="center"/>
        <w:rPr>
          <w:rFonts w:cstheme="minorHAnsi"/>
          <w:b/>
          <w:color w:val="000000" w:themeColor="text1"/>
        </w:rPr>
      </w:pPr>
    </w:p>
    <w:p w:rsidR="00F91501" w:rsidRDefault="00F91501" w:rsidP="00B46DF5">
      <w:pPr>
        <w:spacing w:after="0"/>
        <w:jc w:val="center"/>
        <w:rPr>
          <w:rFonts w:cstheme="minorHAnsi"/>
          <w:b/>
          <w:color w:val="000000" w:themeColor="text1"/>
        </w:rPr>
      </w:pPr>
    </w:p>
    <w:tbl>
      <w:tblPr>
        <w:tblStyle w:val="Tablaconcuadrcula"/>
        <w:tblW w:w="0" w:type="auto"/>
        <w:tblLook w:val="04A0"/>
      </w:tblPr>
      <w:tblGrid>
        <w:gridCol w:w="2087"/>
        <w:gridCol w:w="2514"/>
        <w:gridCol w:w="2571"/>
        <w:gridCol w:w="1882"/>
      </w:tblGrid>
      <w:tr w:rsidR="00F91501" w:rsidRPr="00F91501" w:rsidTr="00B13684">
        <w:tc>
          <w:tcPr>
            <w:tcW w:w="2245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  <w:b/>
              </w:rPr>
            </w:pPr>
            <w:r w:rsidRPr="00CE3694">
              <w:rPr>
                <w:rFonts w:cstheme="minorHAnsi"/>
                <w:b/>
              </w:rPr>
              <w:t>Prueba</w:t>
            </w:r>
          </w:p>
        </w:tc>
        <w:tc>
          <w:tcPr>
            <w:tcW w:w="2058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  <w:b/>
              </w:rPr>
            </w:pPr>
            <w:r w:rsidRPr="00CE3694">
              <w:rPr>
                <w:rFonts w:cstheme="minorHAnsi"/>
                <w:b/>
              </w:rPr>
              <w:t>Formula</w:t>
            </w:r>
          </w:p>
        </w:tc>
        <w:tc>
          <w:tcPr>
            <w:tcW w:w="2704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  <w:b/>
              </w:rPr>
            </w:pPr>
            <w:r w:rsidRPr="00CE3694">
              <w:rPr>
                <w:rFonts w:cstheme="minorHAnsi"/>
                <w:b/>
              </w:rPr>
              <w:t>Desarrollo</w:t>
            </w:r>
          </w:p>
        </w:tc>
        <w:tc>
          <w:tcPr>
            <w:tcW w:w="2047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  <w:b/>
              </w:rPr>
            </w:pPr>
            <w:r w:rsidRPr="00CE3694">
              <w:rPr>
                <w:rFonts w:cstheme="minorHAnsi"/>
                <w:b/>
              </w:rPr>
              <w:t>Resultado</w:t>
            </w:r>
          </w:p>
        </w:tc>
      </w:tr>
      <w:tr w:rsidR="00F91501" w:rsidRPr="00F91501" w:rsidTr="00B13684">
        <w:tc>
          <w:tcPr>
            <w:tcW w:w="2245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Sensibilidad</w:t>
            </w:r>
          </w:p>
        </w:tc>
        <w:tc>
          <w:tcPr>
            <w:tcW w:w="2058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a/a+c</w:t>
            </w:r>
          </w:p>
        </w:tc>
        <w:tc>
          <w:tcPr>
            <w:tcW w:w="2704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17/17+28</w:t>
            </w:r>
          </w:p>
        </w:tc>
        <w:tc>
          <w:tcPr>
            <w:tcW w:w="2047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  <w:color w:val="000000" w:themeColor="text1"/>
              </w:rPr>
            </w:pPr>
            <w:r w:rsidRPr="00CE3694">
              <w:rPr>
                <w:rFonts w:cstheme="minorHAnsi"/>
                <w:color w:val="000000" w:themeColor="text1"/>
              </w:rPr>
              <w:t>0.37 (37%)</w:t>
            </w:r>
          </w:p>
        </w:tc>
      </w:tr>
      <w:tr w:rsidR="00F91501" w:rsidRPr="00F91501" w:rsidTr="00B13684">
        <w:tc>
          <w:tcPr>
            <w:tcW w:w="2245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Especificidad</w:t>
            </w:r>
          </w:p>
        </w:tc>
        <w:tc>
          <w:tcPr>
            <w:tcW w:w="2058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d/b+d</w:t>
            </w:r>
          </w:p>
        </w:tc>
        <w:tc>
          <w:tcPr>
            <w:tcW w:w="2704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53/2+53</w:t>
            </w:r>
          </w:p>
        </w:tc>
        <w:tc>
          <w:tcPr>
            <w:tcW w:w="2047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0.96 (96%)</w:t>
            </w:r>
          </w:p>
        </w:tc>
      </w:tr>
      <w:tr w:rsidR="00F91501" w:rsidRPr="00F91501" w:rsidTr="00B13684">
        <w:tc>
          <w:tcPr>
            <w:tcW w:w="2245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Exactitud</w:t>
            </w:r>
          </w:p>
        </w:tc>
        <w:tc>
          <w:tcPr>
            <w:tcW w:w="2058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a+d/a+b+c+d</w:t>
            </w:r>
          </w:p>
        </w:tc>
        <w:tc>
          <w:tcPr>
            <w:tcW w:w="2704" w:type="dxa"/>
          </w:tcPr>
          <w:p w:rsidR="00F91501" w:rsidRPr="00CE3694" w:rsidRDefault="00612337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17+53</w:t>
            </w:r>
            <w:r w:rsidR="00F91501" w:rsidRPr="00CE3694">
              <w:rPr>
                <w:rFonts w:cstheme="minorHAnsi"/>
              </w:rPr>
              <w:t>/17+2+28+53</w:t>
            </w:r>
          </w:p>
        </w:tc>
        <w:tc>
          <w:tcPr>
            <w:tcW w:w="2047" w:type="dxa"/>
          </w:tcPr>
          <w:p w:rsidR="00F91501" w:rsidRPr="00CE3694" w:rsidRDefault="00612337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0.7 (70%)</w:t>
            </w:r>
          </w:p>
        </w:tc>
      </w:tr>
      <w:tr w:rsidR="00F91501" w:rsidRPr="00F91501" w:rsidTr="00B13684">
        <w:tc>
          <w:tcPr>
            <w:tcW w:w="2245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Valor Predictivo (+)</w:t>
            </w:r>
          </w:p>
        </w:tc>
        <w:tc>
          <w:tcPr>
            <w:tcW w:w="2058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a/a+b</w:t>
            </w:r>
          </w:p>
        </w:tc>
        <w:tc>
          <w:tcPr>
            <w:tcW w:w="2704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17/17+2</w:t>
            </w:r>
          </w:p>
        </w:tc>
        <w:tc>
          <w:tcPr>
            <w:tcW w:w="2047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0.89 (89%)</w:t>
            </w:r>
          </w:p>
        </w:tc>
      </w:tr>
      <w:tr w:rsidR="00F91501" w:rsidRPr="00F91501" w:rsidTr="00B13684">
        <w:tc>
          <w:tcPr>
            <w:tcW w:w="2245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Valor Predictivo (-)</w:t>
            </w:r>
          </w:p>
        </w:tc>
        <w:tc>
          <w:tcPr>
            <w:tcW w:w="2058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d/c+</w:t>
            </w:r>
            <w:r w:rsidR="009F4B58" w:rsidRPr="00CE3694">
              <w:rPr>
                <w:rFonts w:cstheme="minorHAnsi"/>
              </w:rPr>
              <w:t>d</w:t>
            </w:r>
          </w:p>
        </w:tc>
        <w:tc>
          <w:tcPr>
            <w:tcW w:w="2704" w:type="dxa"/>
          </w:tcPr>
          <w:p w:rsidR="00F91501" w:rsidRPr="00CE3694" w:rsidRDefault="009F4B58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53/28+53</w:t>
            </w:r>
          </w:p>
        </w:tc>
        <w:tc>
          <w:tcPr>
            <w:tcW w:w="2047" w:type="dxa"/>
          </w:tcPr>
          <w:p w:rsidR="00F91501" w:rsidRPr="00CE3694" w:rsidRDefault="00EA080E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0.65 (65%)</w:t>
            </w:r>
          </w:p>
        </w:tc>
      </w:tr>
      <w:tr w:rsidR="00F91501" w:rsidRPr="00F91501" w:rsidTr="00B13684">
        <w:tc>
          <w:tcPr>
            <w:tcW w:w="2245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Prevalencia</w:t>
            </w:r>
          </w:p>
        </w:tc>
        <w:tc>
          <w:tcPr>
            <w:tcW w:w="2058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a+c/a+b+c+d</w:t>
            </w:r>
          </w:p>
        </w:tc>
        <w:tc>
          <w:tcPr>
            <w:tcW w:w="2704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17+28/17+2+28+53</w:t>
            </w:r>
          </w:p>
        </w:tc>
        <w:tc>
          <w:tcPr>
            <w:tcW w:w="2047" w:type="dxa"/>
          </w:tcPr>
          <w:p w:rsidR="00F91501" w:rsidRPr="00CE3694" w:rsidRDefault="00F91501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0.45 (45%)</w:t>
            </w:r>
          </w:p>
        </w:tc>
      </w:tr>
      <w:tr w:rsidR="00043F26" w:rsidRPr="00F91501" w:rsidTr="00B13684">
        <w:tc>
          <w:tcPr>
            <w:tcW w:w="2245" w:type="dxa"/>
          </w:tcPr>
          <w:p w:rsidR="00043F26" w:rsidRPr="00CE3694" w:rsidRDefault="007C5ACD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Razón de probabilidad positiva</w:t>
            </w:r>
          </w:p>
        </w:tc>
        <w:tc>
          <w:tcPr>
            <w:tcW w:w="2058" w:type="dxa"/>
          </w:tcPr>
          <w:p w:rsidR="00043F26" w:rsidRPr="00CE3694" w:rsidRDefault="00043F26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Sen</w:t>
            </w:r>
            <w:r w:rsidR="007C5ACD" w:rsidRPr="00CE3694">
              <w:rPr>
                <w:rFonts w:cstheme="minorHAnsi"/>
              </w:rPr>
              <w:t>sibilidad</w:t>
            </w:r>
            <w:r w:rsidRPr="00CE3694">
              <w:rPr>
                <w:rFonts w:cstheme="minorHAnsi"/>
              </w:rPr>
              <w:t>/1-esp</w:t>
            </w:r>
            <w:r w:rsidR="007C5ACD" w:rsidRPr="00CE3694">
              <w:rPr>
                <w:rFonts w:cstheme="minorHAnsi"/>
              </w:rPr>
              <w:t>ecificidad</w:t>
            </w:r>
          </w:p>
        </w:tc>
        <w:tc>
          <w:tcPr>
            <w:tcW w:w="2704" w:type="dxa"/>
          </w:tcPr>
          <w:p w:rsidR="00043F26" w:rsidRPr="00CE3694" w:rsidRDefault="009227A9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0.37/1-0.96</w:t>
            </w:r>
          </w:p>
        </w:tc>
        <w:tc>
          <w:tcPr>
            <w:tcW w:w="2047" w:type="dxa"/>
          </w:tcPr>
          <w:p w:rsidR="00043F26" w:rsidRPr="00CE3694" w:rsidRDefault="009227A9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0.33</w:t>
            </w:r>
          </w:p>
        </w:tc>
      </w:tr>
      <w:tr w:rsidR="007C5ACD" w:rsidRPr="00F91501" w:rsidTr="00B13684">
        <w:tc>
          <w:tcPr>
            <w:tcW w:w="2245" w:type="dxa"/>
          </w:tcPr>
          <w:p w:rsidR="007C5ACD" w:rsidRPr="00CE3694" w:rsidRDefault="007C5ACD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Razón de probabilidad negativa</w:t>
            </w:r>
          </w:p>
        </w:tc>
        <w:tc>
          <w:tcPr>
            <w:tcW w:w="2058" w:type="dxa"/>
          </w:tcPr>
          <w:p w:rsidR="007C5ACD" w:rsidRPr="00CE3694" w:rsidRDefault="007C5ACD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1-sensibilidad/especificidad</w:t>
            </w:r>
          </w:p>
        </w:tc>
        <w:tc>
          <w:tcPr>
            <w:tcW w:w="2704" w:type="dxa"/>
          </w:tcPr>
          <w:p w:rsidR="007C5ACD" w:rsidRPr="00CE3694" w:rsidRDefault="007C5ACD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1-0.37/0.96</w:t>
            </w:r>
          </w:p>
        </w:tc>
        <w:tc>
          <w:tcPr>
            <w:tcW w:w="2047" w:type="dxa"/>
          </w:tcPr>
          <w:p w:rsidR="007C5ACD" w:rsidRPr="00CE3694" w:rsidRDefault="007C5ACD" w:rsidP="00B13684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0.65</w:t>
            </w:r>
          </w:p>
        </w:tc>
      </w:tr>
    </w:tbl>
    <w:p w:rsidR="00F91501" w:rsidRPr="00F91501" w:rsidRDefault="00F91501" w:rsidP="00F91501">
      <w:pPr>
        <w:jc w:val="center"/>
        <w:rPr>
          <w:rFonts w:cstheme="minorHAnsi"/>
        </w:rPr>
      </w:pPr>
    </w:p>
    <w:p w:rsidR="00857EFE" w:rsidRPr="004822CA" w:rsidRDefault="00857EFE" w:rsidP="00857EF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41A31" w:rsidRPr="00B41A31" w:rsidRDefault="00CE3694" w:rsidP="00B41A31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B41A31">
        <w:rPr>
          <w:rFonts w:cstheme="minorHAnsi"/>
          <w:b/>
        </w:rPr>
        <w:t>¿Hubo un estándar de referencia (de oro) de la cual se comparo la prueba de estudio?</w:t>
      </w:r>
    </w:p>
    <w:p w:rsidR="00CE3694" w:rsidRDefault="00CE3694" w:rsidP="00B41A31">
      <w:pPr>
        <w:jc w:val="both"/>
        <w:rPr>
          <w:rFonts w:cstheme="minorHAnsi"/>
        </w:rPr>
      </w:pPr>
      <w:r w:rsidRPr="00CE3694">
        <w:rPr>
          <w:rFonts w:cstheme="minorHAnsi"/>
          <w:b/>
        </w:rPr>
        <w:t>Sí</w:t>
      </w:r>
      <w:r w:rsidRPr="00CE3694">
        <w:rPr>
          <w:rFonts w:cstheme="minorHAnsi"/>
        </w:rPr>
        <w:t>,</w:t>
      </w:r>
      <w:r w:rsidR="007103EC">
        <w:rPr>
          <w:rFonts w:cstheme="minorHAnsi"/>
        </w:rPr>
        <w:t xml:space="preserve"> se comparó el diagnó</w:t>
      </w:r>
      <w:r>
        <w:rPr>
          <w:rFonts w:cstheme="minorHAnsi"/>
        </w:rPr>
        <w:t>stico de</w:t>
      </w:r>
      <w:r w:rsidRPr="00CE3694">
        <w:rPr>
          <w:rFonts w:cstheme="minorHAnsi"/>
        </w:rPr>
        <w:t xml:space="preserve"> punción, biopsia pleural para el cultivo microbiológico y  el estudio histológico que tiene una eficacia del 86% y si se combina con cultivos del líquido pleural y esputo tiene una efic</w:t>
      </w:r>
      <w:r w:rsidR="00B41A31">
        <w:rPr>
          <w:rFonts w:cstheme="minorHAnsi"/>
        </w:rPr>
        <w:t>acia diagnostica del 90%</w:t>
      </w:r>
      <w:r w:rsidR="00B41A31" w:rsidRPr="00B41A31">
        <w:rPr>
          <w:rFonts w:ascii="Courier New" w:hAnsi="Courier New" w:cs="Courier New"/>
          <w:color w:val="000000"/>
        </w:rPr>
        <w:t xml:space="preserve"> </w:t>
      </w:r>
      <w:r w:rsidR="00B41A31" w:rsidRPr="00B41A31">
        <w:rPr>
          <w:rFonts w:cstheme="minorHAnsi"/>
        </w:rPr>
        <w:t xml:space="preserve">para diagnostico </w:t>
      </w:r>
      <w:r w:rsidR="00B41A31">
        <w:rPr>
          <w:rFonts w:cstheme="minorHAnsi"/>
        </w:rPr>
        <w:t xml:space="preserve">de </w:t>
      </w:r>
      <w:r w:rsidR="00B41A31" w:rsidRPr="00B41A31">
        <w:rPr>
          <w:rFonts w:cstheme="minorHAnsi"/>
          <w:color w:val="000000"/>
        </w:rPr>
        <w:t xml:space="preserve">Mycobacterium tuberculosis </w:t>
      </w:r>
      <w:r w:rsidR="00B41A31" w:rsidRPr="00B41A31">
        <w:rPr>
          <w:rFonts w:cstheme="minorHAnsi"/>
        </w:rPr>
        <w:t xml:space="preserve"> </w:t>
      </w:r>
      <w:r w:rsidR="00B41A31" w:rsidRPr="00B41A31">
        <w:rPr>
          <w:rFonts w:cstheme="minorHAnsi"/>
          <w:b/>
        </w:rPr>
        <w:t>el problema</w:t>
      </w:r>
      <w:r w:rsidR="00B41A31">
        <w:rPr>
          <w:rFonts w:cstheme="minorHAnsi"/>
        </w:rPr>
        <w:t xml:space="preserve"> de estas pruebas </w:t>
      </w:r>
      <w:r w:rsidR="00B41A31" w:rsidRPr="00B41A31">
        <w:rPr>
          <w:rFonts w:cstheme="minorHAnsi"/>
          <w:b/>
        </w:rPr>
        <w:t>es que el resultado</w:t>
      </w:r>
      <w:r w:rsidR="00B41A31">
        <w:rPr>
          <w:rFonts w:cstheme="minorHAnsi"/>
        </w:rPr>
        <w:t xml:space="preserve"> tarda</w:t>
      </w:r>
      <w:r w:rsidRPr="00B41A31">
        <w:rPr>
          <w:rFonts w:cstheme="minorHAnsi"/>
        </w:rPr>
        <w:t xml:space="preserve"> </w:t>
      </w:r>
      <w:r w:rsidR="00B41A31" w:rsidRPr="00B41A31">
        <w:rPr>
          <w:rFonts w:cstheme="minorHAnsi"/>
        </w:rPr>
        <w:t xml:space="preserve">demasiado tiempo </w:t>
      </w:r>
      <w:r w:rsidR="00B41A31" w:rsidRPr="00B41A31">
        <w:rPr>
          <w:rFonts w:cstheme="minorHAnsi"/>
          <w:b/>
        </w:rPr>
        <w:t>de 1 a 2 meses</w:t>
      </w:r>
      <w:r w:rsidR="00B41A31">
        <w:rPr>
          <w:rFonts w:cstheme="minorHAnsi"/>
        </w:rPr>
        <w:t xml:space="preserve"> de tal manera que este</w:t>
      </w:r>
      <w:r w:rsidRPr="00CE3694">
        <w:rPr>
          <w:rFonts w:cstheme="minorHAnsi"/>
        </w:rPr>
        <w:t xml:space="preserve"> estudio se comparo con el </w:t>
      </w:r>
      <w:r w:rsidRPr="00B41A31">
        <w:rPr>
          <w:rFonts w:cstheme="minorHAnsi"/>
          <w:b/>
        </w:rPr>
        <w:t>ADA (Adenosin Desaminasa)</w:t>
      </w:r>
      <w:r w:rsidRPr="00CE3694">
        <w:rPr>
          <w:rFonts w:cstheme="minorHAnsi"/>
        </w:rPr>
        <w:t>, una prueba rápida de Colorimétrica simple y poco costosa la cual se le ha dado un alto va</w:t>
      </w:r>
      <w:r w:rsidR="00840099">
        <w:rPr>
          <w:rFonts w:cstheme="minorHAnsi"/>
        </w:rPr>
        <w:t>lor diagnostico en muchas partes del mundo incluyendo nuestro medio</w:t>
      </w:r>
      <w:r w:rsidRPr="00CE3694">
        <w:rPr>
          <w:rFonts w:cstheme="minorHAnsi"/>
        </w:rPr>
        <w:t>.</w:t>
      </w:r>
    </w:p>
    <w:p w:rsidR="002C1507" w:rsidRPr="002C1507" w:rsidRDefault="002C1507" w:rsidP="002C150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C1507">
        <w:rPr>
          <w:rFonts w:cstheme="minorHAnsi"/>
          <w:b/>
        </w:rPr>
        <w:t>¿Fue la comparación con el estándar de referencia segada e independiente?</w:t>
      </w:r>
    </w:p>
    <w:p w:rsidR="002C1507" w:rsidRPr="002C1507" w:rsidRDefault="002C1507" w:rsidP="002C1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C1507" w:rsidRDefault="002C1507" w:rsidP="002C1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1507">
        <w:rPr>
          <w:rFonts w:cstheme="minorHAnsi"/>
        </w:rPr>
        <w:t xml:space="preserve">Fue una prueba independiente por qué no se </w:t>
      </w:r>
      <w:r>
        <w:rPr>
          <w:rFonts w:cstheme="minorHAnsi"/>
        </w:rPr>
        <w:t xml:space="preserve">vio influenciada </w:t>
      </w:r>
      <w:r w:rsidRPr="002C1507">
        <w:rPr>
          <w:rFonts w:cstheme="minorHAnsi"/>
        </w:rPr>
        <w:t>por los resultados de los otras pruebas que dieron positivo a pleuritis tuberculosa y también fue sesgada por que el investigador tomo mas en cuanta los resultado positivos de la prueba</w:t>
      </w:r>
      <w:r w:rsidR="00CF7E33">
        <w:rPr>
          <w:rFonts w:cstheme="minorHAnsi"/>
        </w:rPr>
        <w:t xml:space="preserve"> según mi percepción del análisis</w:t>
      </w:r>
      <w:r w:rsidRPr="002C1507">
        <w:rPr>
          <w:rFonts w:cstheme="minorHAnsi"/>
        </w:rPr>
        <w:t xml:space="preserve">. </w:t>
      </w:r>
    </w:p>
    <w:p w:rsidR="009F76DC" w:rsidRPr="002C1507" w:rsidRDefault="009F76DC" w:rsidP="002C1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F76DC" w:rsidRPr="009F76DC" w:rsidRDefault="009F76DC" w:rsidP="009F76DC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9F76DC">
        <w:rPr>
          <w:rFonts w:cstheme="minorHAnsi"/>
          <w:b/>
        </w:rPr>
        <w:t>¿Se describió adecuadamente la población en estudio, así como el tamizaje por el que los pacientes pasaron, antes de ser incluidos en el estudio?</w:t>
      </w:r>
    </w:p>
    <w:p w:rsidR="00B41A31" w:rsidRDefault="009F76DC" w:rsidP="00980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0099">
        <w:rPr>
          <w:rFonts w:cstheme="minorHAnsi"/>
          <w:b/>
        </w:rPr>
        <w:t>Si</w:t>
      </w:r>
      <w:r w:rsidRPr="009F76DC">
        <w:rPr>
          <w:rFonts w:cstheme="minorHAnsi"/>
        </w:rPr>
        <w:t>, se revisaron los registros de los resultados obtenidos por el ADA de pacientes admitidos con diagnostico de derrame pleural en el</w:t>
      </w:r>
      <w:r w:rsidR="00840099">
        <w:rPr>
          <w:rFonts w:cstheme="minorHAnsi"/>
        </w:rPr>
        <w:t xml:space="preserve"> año de 1999, el test se realizó</w:t>
      </w:r>
      <w:r w:rsidRPr="009F76DC">
        <w:rPr>
          <w:rFonts w:cstheme="minorHAnsi"/>
        </w:rPr>
        <w:t xml:space="preserve"> en el laboratorio Central del Hospital Nacional Guillermo Almenara Irigoyen utilizando el método colorimétricode Giusti, se clasificaron como pleuritis tuberculosa solo los pacientes</w:t>
      </w:r>
      <w:r w:rsidR="00980E70">
        <w:rPr>
          <w:rFonts w:cstheme="minorHAnsi"/>
        </w:rPr>
        <w:t xml:space="preserve"> que cumplieron con</w:t>
      </w:r>
      <w:r w:rsidRPr="009F76DC">
        <w:rPr>
          <w:rFonts w:cstheme="minorHAnsi"/>
        </w:rPr>
        <w:t xml:space="preserve"> </w:t>
      </w:r>
      <w:r w:rsidRPr="00980E70">
        <w:rPr>
          <w:rFonts w:cstheme="minorHAnsi"/>
          <w:b/>
        </w:rPr>
        <w:t>Identificación</w:t>
      </w:r>
      <w:r w:rsidR="00980E70" w:rsidRPr="00980E70">
        <w:rPr>
          <w:rFonts w:cstheme="minorHAnsi"/>
          <w:b/>
        </w:rPr>
        <w:t xml:space="preserve"> del BK</w:t>
      </w:r>
      <w:r w:rsidR="00980E70">
        <w:rPr>
          <w:rFonts w:cstheme="minorHAnsi"/>
        </w:rPr>
        <w:t xml:space="preserve"> en </w:t>
      </w:r>
      <w:r w:rsidRPr="00980E70">
        <w:rPr>
          <w:rFonts w:cstheme="minorHAnsi"/>
          <w:b/>
        </w:rPr>
        <w:t>liquido</w:t>
      </w:r>
      <w:r w:rsidR="00980E70" w:rsidRPr="00980E70">
        <w:rPr>
          <w:rFonts w:cstheme="minorHAnsi"/>
          <w:b/>
        </w:rPr>
        <w:t xml:space="preserve"> pleural</w:t>
      </w:r>
      <w:r w:rsidR="007F3E00">
        <w:rPr>
          <w:rFonts w:cstheme="minorHAnsi"/>
          <w:b/>
        </w:rPr>
        <w:t xml:space="preserve"> </w:t>
      </w:r>
      <w:r w:rsidR="007F3E00" w:rsidRPr="007F3E00">
        <w:rPr>
          <w:rFonts w:cstheme="minorHAnsi"/>
          <w:b/>
        </w:rPr>
        <w:t>o</w:t>
      </w:r>
      <w:r w:rsidRPr="007F3E00">
        <w:rPr>
          <w:rFonts w:cstheme="minorHAnsi"/>
          <w:b/>
        </w:rPr>
        <w:t xml:space="preserve"> biopsia por tinción</w:t>
      </w:r>
      <w:r w:rsidRPr="009F76DC">
        <w:rPr>
          <w:rFonts w:cstheme="minorHAnsi"/>
        </w:rPr>
        <w:t xml:space="preserve">, cultivo de estudio positivo+ clínica o radiología de TB o Evidencia clínica o Radiología en ausencia de otra causa y una respuesta positiva al tratamiento antituberculoso. </w:t>
      </w:r>
    </w:p>
    <w:p w:rsidR="00CF7E33" w:rsidRPr="00CF7E33" w:rsidRDefault="00CF7E33" w:rsidP="00CF7E33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CF7E33">
        <w:rPr>
          <w:rFonts w:cstheme="minorHAnsi"/>
          <w:b/>
        </w:rPr>
        <w:lastRenderedPageBreak/>
        <w:t>¿Se incluyeron pacientes con diferentes grados de severidad de la enfermedad (espectro adecuado) y no solo pacientes con enfermedad avanzada, o clínicamente evidente?</w:t>
      </w:r>
    </w:p>
    <w:p w:rsidR="00CF7E33" w:rsidRDefault="00CF7E33" w:rsidP="00CF7E33">
      <w:pPr>
        <w:jc w:val="both"/>
        <w:rPr>
          <w:rFonts w:cstheme="minorHAnsi"/>
        </w:rPr>
      </w:pPr>
      <w:r w:rsidRPr="00637180">
        <w:rPr>
          <w:rFonts w:cstheme="minorHAnsi"/>
          <w:b/>
        </w:rPr>
        <w:t>Sí,</w:t>
      </w:r>
      <w:r w:rsidRPr="00CF7E33">
        <w:rPr>
          <w:rFonts w:cstheme="minorHAnsi"/>
        </w:rPr>
        <w:t xml:space="preserve"> se incluyeron pacientes con diferentes estadio</w:t>
      </w:r>
      <w:r w:rsidR="00637180">
        <w:rPr>
          <w:rFonts w:cstheme="minorHAnsi"/>
        </w:rPr>
        <w:t>s de la enfermedad lo importante era</w:t>
      </w:r>
      <w:r w:rsidRPr="00CF7E33">
        <w:rPr>
          <w:rFonts w:cstheme="minorHAnsi"/>
        </w:rPr>
        <w:t xml:space="preserve"> que </w:t>
      </w:r>
      <w:r w:rsidR="00637180">
        <w:rPr>
          <w:rFonts w:cstheme="minorHAnsi"/>
        </w:rPr>
        <w:t xml:space="preserve">cumplieran con </w:t>
      </w:r>
      <w:r w:rsidRPr="00CF7E33">
        <w:rPr>
          <w:rFonts w:cstheme="minorHAnsi"/>
        </w:rPr>
        <w:t xml:space="preserve"> el diagnostico de pleuritis tuberculosa. </w:t>
      </w:r>
      <w:r w:rsidR="00637180">
        <w:rPr>
          <w:rFonts w:cstheme="minorHAnsi"/>
        </w:rPr>
        <w:t xml:space="preserve">Y que a la vez la prueba fuera positiva </w:t>
      </w:r>
    </w:p>
    <w:p w:rsidR="00CB7B82" w:rsidRPr="00CB7B82" w:rsidRDefault="00CB7B82" w:rsidP="00CB7B82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CB7B82">
        <w:rPr>
          <w:rFonts w:cstheme="minorHAnsi"/>
          <w:b/>
        </w:rPr>
        <w:t>¿Se describió la manera de realizar la prueba diagnóstica con claridad de modo que se pueda reproducir fácilmente?</w:t>
      </w:r>
    </w:p>
    <w:p w:rsidR="00CB7B82" w:rsidRDefault="00CB7B82" w:rsidP="00CF7E33">
      <w:pPr>
        <w:jc w:val="both"/>
        <w:rPr>
          <w:rFonts w:cstheme="minorHAnsi"/>
        </w:rPr>
      </w:pPr>
      <w:r>
        <w:rPr>
          <w:rFonts w:cstheme="minorHAnsi"/>
        </w:rPr>
        <w:t>En realidad no se explica la técnica de cómo se realiza la ADA solo nos explica que es sencilla rápida y de bajo costo, en realidad solo nos describe que a través de otras pruebas se hizo el diagnostico y se comparo con la ADA.</w:t>
      </w:r>
    </w:p>
    <w:p w:rsidR="0075611E" w:rsidRPr="0075611E" w:rsidRDefault="0075611E" w:rsidP="0075611E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75611E">
        <w:rPr>
          <w:rFonts w:cstheme="minorHAnsi"/>
          <w:b/>
        </w:rPr>
        <w:t>¿Se expresaron con claridad los valores de sensibilidad, especificidad y valores predictivos?</w:t>
      </w:r>
    </w:p>
    <w:p w:rsidR="0075611E" w:rsidRPr="00CB7B82" w:rsidRDefault="0075611E" w:rsidP="00CF7E33">
      <w:pPr>
        <w:jc w:val="both"/>
        <w:rPr>
          <w:rFonts w:cstheme="minorHAnsi"/>
        </w:rPr>
      </w:pPr>
      <w:r w:rsidRPr="0010464E">
        <w:rPr>
          <w:rFonts w:cstheme="minorHAnsi"/>
          <w:b/>
        </w:rPr>
        <w:t>No</w:t>
      </w:r>
      <w:r w:rsidRPr="0075611E">
        <w:rPr>
          <w:rFonts w:cstheme="minorHAnsi"/>
        </w:rPr>
        <w:t>, solo se describe el valor promedio del test ADA positivo y negativo y el promedio de las dos derivaciones estándar de los casos de etiología no tuberculosa,</w:t>
      </w:r>
      <w:r w:rsidR="0010464E">
        <w:rPr>
          <w:rFonts w:cstheme="minorHAnsi"/>
        </w:rPr>
        <w:t xml:space="preserve"> para poder saber los resultados aplicamos las formulas </w:t>
      </w:r>
      <w:r w:rsidR="0010464E" w:rsidRPr="0010464E">
        <w:rPr>
          <w:rFonts w:cstheme="minorHAnsi"/>
          <w:b/>
        </w:rPr>
        <w:t xml:space="preserve">de la tabla 2x2 y desglose de las formulas </w:t>
      </w:r>
      <w:r w:rsidR="0010464E">
        <w:rPr>
          <w:rFonts w:cstheme="minorHAnsi"/>
        </w:rPr>
        <w:t>con el fin de saber con claridad sensibilidad, especificidad y valores predictivos.</w:t>
      </w:r>
    </w:p>
    <w:p w:rsidR="007103EC" w:rsidRPr="007103EC" w:rsidRDefault="007103EC" w:rsidP="007103EC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7103EC">
        <w:rPr>
          <w:rFonts w:cstheme="minorHAnsi"/>
          <w:b/>
        </w:rPr>
        <w:t>¿Se definió la manera en que se delimito el nivel de “normalidad”?</w:t>
      </w:r>
    </w:p>
    <w:p w:rsidR="007103EC" w:rsidRDefault="007103EC" w:rsidP="007103EC">
      <w:pPr>
        <w:jc w:val="both"/>
        <w:rPr>
          <w:rFonts w:cstheme="minorHAnsi"/>
        </w:rPr>
      </w:pPr>
      <w:r w:rsidRPr="00DA6228">
        <w:rPr>
          <w:rFonts w:cstheme="minorHAnsi"/>
          <w:b/>
        </w:rPr>
        <w:t>No,</w:t>
      </w:r>
      <w:r w:rsidR="00DA6228">
        <w:rPr>
          <w:rFonts w:cstheme="minorHAnsi"/>
        </w:rPr>
        <w:t xml:space="preserve"> solo nos menciona</w:t>
      </w:r>
      <w:r w:rsidRPr="007103EC">
        <w:rPr>
          <w:rFonts w:cstheme="minorHAnsi"/>
        </w:rPr>
        <w:t xml:space="preserve"> los </w:t>
      </w:r>
      <w:r w:rsidRPr="00DA6228">
        <w:rPr>
          <w:rFonts w:cstheme="minorHAnsi"/>
          <w:b/>
        </w:rPr>
        <w:t>resultados y el método</w:t>
      </w:r>
      <w:r w:rsidRPr="007103EC">
        <w:rPr>
          <w:rFonts w:cstheme="minorHAnsi"/>
        </w:rPr>
        <w:t xml:space="preserve"> por el cual se realizo, pero no la normalidad de los resultados con pacientes con o sin pleuritis tuberculosa</w:t>
      </w:r>
      <w:r>
        <w:rPr>
          <w:rFonts w:cstheme="minorHAnsi"/>
        </w:rPr>
        <w:t xml:space="preserve">. </w:t>
      </w:r>
    </w:p>
    <w:p w:rsidR="008C5201" w:rsidRPr="008C5201" w:rsidRDefault="008C5201" w:rsidP="008C5201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8C5201">
        <w:rPr>
          <w:rFonts w:cstheme="minorHAnsi"/>
          <w:b/>
        </w:rPr>
        <w:t>¿Se propone la prueba diagnóstica como una prueba adicional o como una prueba sustituta de la utilizada más comúnmente en la práctica clínica?</w:t>
      </w:r>
    </w:p>
    <w:p w:rsidR="00DA6228" w:rsidRDefault="008C5201" w:rsidP="007103EC">
      <w:pPr>
        <w:jc w:val="both"/>
        <w:rPr>
          <w:rFonts w:cstheme="minorHAnsi"/>
        </w:rPr>
      </w:pPr>
      <w:r>
        <w:rPr>
          <w:rFonts w:cstheme="minorHAnsi"/>
        </w:rPr>
        <w:t>Se propone c</w:t>
      </w:r>
      <w:r w:rsidRPr="008C5201">
        <w:rPr>
          <w:rFonts w:cstheme="minorHAnsi"/>
        </w:rPr>
        <w:t>omo una prueba</w:t>
      </w:r>
      <w:r w:rsidRPr="00E437F1">
        <w:rPr>
          <w:rFonts w:cstheme="minorHAnsi"/>
          <w:b/>
        </w:rPr>
        <w:t xml:space="preserve"> sustituta</w:t>
      </w:r>
      <w:r w:rsidRPr="008C5201">
        <w:rPr>
          <w:rFonts w:cstheme="minorHAnsi"/>
        </w:rPr>
        <w:t xml:space="preserve"> </w:t>
      </w:r>
      <w:r>
        <w:rPr>
          <w:rFonts w:cstheme="minorHAnsi"/>
        </w:rPr>
        <w:t xml:space="preserve">por el tiempo que es </w:t>
      </w:r>
      <w:r w:rsidR="00E437F1">
        <w:rPr>
          <w:rFonts w:cstheme="minorHAnsi"/>
        </w:rPr>
        <w:t>más</w:t>
      </w:r>
      <w:r>
        <w:rPr>
          <w:rFonts w:cstheme="minorHAnsi"/>
        </w:rPr>
        <w:t xml:space="preserve"> rápida y menos costosa.</w:t>
      </w:r>
    </w:p>
    <w:p w:rsidR="00A232B2" w:rsidRDefault="00A232B2" w:rsidP="00A232B2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A232B2">
        <w:rPr>
          <w:rFonts w:cstheme="minorHAnsi"/>
          <w:b/>
        </w:rPr>
        <w:t>¿Se informa de las complicaciones o de los efectos adversos potenciales de la prueba?</w:t>
      </w:r>
    </w:p>
    <w:p w:rsidR="00A232B2" w:rsidRDefault="00A232B2" w:rsidP="00A232B2">
      <w:pPr>
        <w:jc w:val="both"/>
        <w:rPr>
          <w:rFonts w:cstheme="minorHAnsi"/>
          <w:b/>
        </w:rPr>
      </w:pPr>
      <w:r>
        <w:rPr>
          <w:rFonts w:cstheme="minorHAnsi"/>
          <w:b/>
        </w:rPr>
        <w:t>No se informa de los efectos adversos de la prueba</w:t>
      </w:r>
    </w:p>
    <w:p w:rsidR="00A232B2" w:rsidRPr="00A232B2" w:rsidRDefault="00A232B2" w:rsidP="00A232B2">
      <w:pPr>
        <w:pStyle w:val="Prrafodelista"/>
        <w:numPr>
          <w:ilvl w:val="0"/>
          <w:numId w:val="1"/>
        </w:numPr>
        <w:ind w:right="-234"/>
        <w:jc w:val="both"/>
        <w:rPr>
          <w:rFonts w:cstheme="minorHAnsi"/>
          <w:b/>
        </w:rPr>
      </w:pPr>
      <w:r w:rsidRPr="00A232B2">
        <w:rPr>
          <w:rFonts w:cstheme="minorHAnsi"/>
          <w:b/>
        </w:rPr>
        <w:t>¿Se proporciono información relacionada al costo monetario de la prueba?</w:t>
      </w:r>
    </w:p>
    <w:p w:rsidR="00A232B2" w:rsidRPr="00A232B2" w:rsidRDefault="00A232B2" w:rsidP="00A232B2">
      <w:pPr>
        <w:jc w:val="both"/>
        <w:rPr>
          <w:rFonts w:cstheme="minorHAnsi"/>
          <w:b/>
        </w:rPr>
      </w:pPr>
      <w:r w:rsidRPr="00A232B2">
        <w:rPr>
          <w:rFonts w:cstheme="minorHAnsi"/>
          <w:b/>
        </w:rPr>
        <w:t>No</w:t>
      </w:r>
      <w:r>
        <w:rPr>
          <w:rFonts w:cstheme="minorHAnsi"/>
        </w:rPr>
        <w:t xml:space="preserve"> solo nos menciona que es de </w:t>
      </w:r>
      <w:r w:rsidRPr="00A232B2">
        <w:rPr>
          <w:rFonts w:cstheme="minorHAnsi"/>
          <w:b/>
        </w:rPr>
        <w:t>bajo costo</w:t>
      </w:r>
      <w:r>
        <w:rPr>
          <w:rFonts w:cstheme="minorHAnsi"/>
        </w:rPr>
        <w:t xml:space="preserve"> pero en ningún momento nos da cifras monetarias.</w:t>
      </w:r>
    </w:p>
    <w:p w:rsidR="00E437F1" w:rsidRPr="00A232B2" w:rsidRDefault="00E437F1" w:rsidP="00A232B2">
      <w:pPr>
        <w:ind w:left="360"/>
        <w:jc w:val="both"/>
        <w:rPr>
          <w:rFonts w:cstheme="minorHAnsi"/>
        </w:rPr>
      </w:pPr>
    </w:p>
    <w:p w:rsidR="00CF7E33" w:rsidRPr="007103EC" w:rsidRDefault="00CF7E33" w:rsidP="007103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763C4" w:rsidRPr="007103EC" w:rsidRDefault="007763C4" w:rsidP="007103EC">
      <w:pPr>
        <w:jc w:val="both"/>
        <w:rPr>
          <w:rFonts w:cstheme="minorHAnsi"/>
          <w:b/>
        </w:rPr>
      </w:pPr>
    </w:p>
    <w:p w:rsidR="00263532" w:rsidRDefault="00A232B2" w:rsidP="007763C4">
      <w:pPr>
        <w:jc w:val="right"/>
      </w:pPr>
    </w:p>
    <w:sectPr w:rsidR="00263532" w:rsidSect="00F419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AD7"/>
    <w:multiLevelType w:val="hybridMultilevel"/>
    <w:tmpl w:val="7DB861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3C4"/>
    <w:rsid w:val="00043F26"/>
    <w:rsid w:val="0010464E"/>
    <w:rsid w:val="002C1507"/>
    <w:rsid w:val="00367120"/>
    <w:rsid w:val="0048107B"/>
    <w:rsid w:val="004822CA"/>
    <w:rsid w:val="00536AAE"/>
    <w:rsid w:val="00612337"/>
    <w:rsid w:val="006328F1"/>
    <w:rsid w:val="00637180"/>
    <w:rsid w:val="006D117E"/>
    <w:rsid w:val="007103EC"/>
    <w:rsid w:val="0075611E"/>
    <w:rsid w:val="00767C97"/>
    <w:rsid w:val="007763C4"/>
    <w:rsid w:val="007C5ACD"/>
    <w:rsid w:val="007F3E00"/>
    <w:rsid w:val="00840099"/>
    <w:rsid w:val="00857EFE"/>
    <w:rsid w:val="008C5201"/>
    <w:rsid w:val="009227A9"/>
    <w:rsid w:val="00980E70"/>
    <w:rsid w:val="009F4B58"/>
    <w:rsid w:val="009F76DC"/>
    <w:rsid w:val="00A232B2"/>
    <w:rsid w:val="00AA3201"/>
    <w:rsid w:val="00B03AAD"/>
    <w:rsid w:val="00B41A31"/>
    <w:rsid w:val="00B46DF5"/>
    <w:rsid w:val="00CB7B82"/>
    <w:rsid w:val="00CE3694"/>
    <w:rsid w:val="00CF7E33"/>
    <w:rsid w:val="00DA6228"/>
    <w:rsid w:val="00E437F1"/>
    <w:rsid w:val="00EA080E"/>
    <w:rsid w:val="00F41949"/>
    <w:rsid w:val="00F9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7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9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91501"/>
    <w:rPr>
      <w:color w:val="808080"/>
    </w:rPr>
  </w:style>
  <w:style w:type="paragraph" w:styleId="Prrafodelista">
    <w:name w:val="List Paragraph"/>
    <w:basedOn w:val="Normal"/>
    <w:uiPriority w:val="34"/>
    <w:qFormat/>
    <w:rsid w:val="00CE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26</cp:revision>
  <dcterms:created xsi:type="dcterms:W3CDTF">2012-09-18T02:46:00Z</dcterms:created>
  <dcterms:modified xsi:type="dcterms:W3CDTF">2012-09-18T06:17:00Z</dcterms:modified>
</cp:coreProperties>
</file>