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D1" w:rsidRPr="0009791F" w:rsidRDefault="00E515CA" w:rsidP="00E515CA">
      <w:pPr>
        <w:jc w:val="right"/>
        <w:rPr>
          <w:rFonts w:ascii="Arial" w:hAnsi="Arial" w:cs="Arial"/>
          <w:sz w:val="20"/>
          <w:szCs w:val="20"/>
        </w:rPr>
      </w:pPr>
      <w:r w:rsidRPr="0009791F">
        <w:rPr>
          <w:rFonts w:ascii="Arial" w:hAnsi="Arial" w:cs="Arial"/>
          <w:sz w:val="20"/>
          <w:szCs w:val="20"/>
        </w:rPr>
        <w:t>Diana Carolina García Borunda</w:t>
      </w:r>
    </w:p>
    <w:p w:rsidR="00E515CA" w:rsidRPr="0009791F" w:rsidRDefault="00E515CA" w:rsidP="00E515CA">
      <w:pPr>
        <w:jc w:val="right"/>
        <w:rPr>
          <w:rFonts w:ascii="Arial" w:hAnsi="Arial" w:cs="Arial"/>
          <w:sz w:val="20"/>
          <w:szCs w:val="20"/>
        </w:rPr>
      </w:pPr>
      <w:r w:rsidRPr="0009791F">
        <w:rPr>
          <w:rFonts w:ascii="Arial" w:hAnsi="Arial" w:cs="Arial"/>
          <w:sz w:val="20"/>
          <w:szCs w:val="20"/>
        </w:rPr>
        <w:t>Medicina Basada en evidencias</w:t>
      </w:r>
    </w:p>
    <w:p w:rsidR="00E515CA" w:rsidRPr="0009791F" w:rsidRDefault="00E515CA" w:rsidP="00E515CA">
      <w:pPr>
        <w:jc w:val="right"/>
        <w:rPr>
          <w:rFonts w:ascii="Arial" w:hAnsi="Arial" w:cs="Arial"/>
          <w:sz w:val="20"/>
          <w:szCs w:val="20"/>
        </w:rPr>
      </w:pPr>
      <w:r w:rsidRPr="0009791F">
        <w:rPr>
          <w:rFonts w:ascii="Arial" w:hAnsi="Arial" w:cs="Arial"/>
          <w:sz w:val="20"/>
          <w:szCs w:val="20"/>
        </w:rPr>
        <w:t>17/09/2012</w:t>
      </w:r>
    </w:p>
    <w:p w:rsidR="00E515CA" w:rsidRPr="00475980" w:rsidRDefault="00E515CA" w:rsidP="00E515CA">
      <w:pPr>
        <w:jc w:val="center"/>
        <w:rPr>
          <w:rFonts w:ascii="Arial" w:hAnsi="Arial" w:cs="Arial"/>
          <w:b/>
          <w:sz w:val="28"/>
          <w:szCs w:val="28"/>
        </w:rPr>
      </w:pPr>
      <w:r w:rsidRPr="00475980">
        <w:rPr>
          <w:rFonts w:ascii="Arial" w:hAnsi="Arial" w:cs="Arial"/>
          <w:b/>
          <w:sz w:val="28"/>
          <w:szCs w:val="28"/>
        </w:rPr>
        <w:t xml:space="preserve">Análisis de Pruebas Diagnosticas </w:t>
      </w:r>
    </w:p>
    <w:tbl>
      <w:tblPr>
        <w:tblStyle w:val="Tablaconcuadrcula"/>
        <w:tblW w:w="0" w:type="auto"/>
        <w:tblLook w:val="04A0"/>
      </w:tblPr>
      <w:tblGrid>
        <w:gridCol w:w="2245"/>
        <w:gridCol w:w="2058"/>
        <w:gridCol w:w="2704"/>
        <w:gridCol w:w="2047"/>
      </w:tblGrid>
      <w:tr w:rsidR="00E515CA" w:rsidRPr="00DF2FED" w:rsidTr="00E515CA">
        <w:tc>
          <w:tcPr>
            <w:tcW w:w="2245" w:type="dxa"/>
          </w:tcPr>
          <w:p w:rsidR="00E515CA" w:rsidRPr="00DF2FED" w:rsidRDefault="00E515CA" w:rsidP="00E515CA">
            <w:pPr>
              <w:jc w:val="center"/>
              <w:rPr>
                <w:rFonts w:ascii="Arial" w:hAnsi="Arial" w:cs="Arial"/>
                <w:b/>
                <w:sz w:val="24"/>
                <w:szCs w:val="24"/>
              </w:rPr>
            </w:pPr>
            <w:r w:rsidRPr="00DF2FED">
              <w:rPr>
                <w:rFonts w:ascii="Arial" w:hAnsi="Arial" w:cs="Arial"/>
                <w:b/>
                <w:sz w:val="24"/>
                <w:szCs w:val="24"/>
              </w:rPr>
              <w:t>Prueba</w:t>
            </w:r>
          </w:p>
        </w:tc>
        <w:tc>
          <w:tcPr>
            <w:tcW w:w="2058" w:type="dxa"/>
          </w:tcPr>
          <w:p w:rsidR="00E515CA" w:rsidRPr="00DF2FED" w:rsidRDefault="00E515CA" w:rsidP="00E515CA">
            <w:pPr>
              <w:jc w:val="center"/>
              <w:rPr>
                <w:rFonts w:ascii="Arial" w:hAnsi="Arial" w:cs="Arial"/>
                <w:b/>
                <w:sz w:val="24"/>
                <w:szCs w:val="24"/>
              </w:rPr>
            </w:pPr>
            <w:r w:rsidRPr="00DF2FED">
              <w:rPr>
                <w:rFonts w:ascii="Arial" w:hAnsi="Arial" w:cs="Arial"/>
                <w:b/>
                <w:sz w:val="24"/>
                <w:szCs w:val="24"/>
              </w:rPr>
              <w:t>Formula</w:t>
            </w:r>
          </w:p>
        </w:tc>
        <w:tc>
          <w:tcPr>
            <w:tcW w:w="2704" w:type="dxa"/>
          </w:tcPr>
          <w:p w:rsidR="00E515CA" w:rsidRPr="00DF2FED" w:rsidRDefault="00475980" w:rsidP="00E515CA">
            <w:pPr>
              <w:jc w:val="center"/>
              <w:rPr>
                <w:rFonts w:ascii="Arial" w:hAnsi="Arial" w:cs="Arial"/>
                <w:b/>
                <w:sz w:val="24"/>
                <w:szCs w:val="24"/>
              </w:rPr>
            </w:pPr>
            <w:r w:rsidRPr="00DF2FED">
              <w:rPr>
                <w:rFonts w:ascii="Arial" w:hAnsi="Arial" w:cs="Arial"/>
                <w:b/>
                <w:sz w:val="24"/>
                <w:szCs w:val="24"/>
              </w:rPr>
              <w:t>Desarrollo</w:t>
            </w:r>
          </w:p>
        </w:tc>
        <w:tc>
          <w:tcPr>
            <w:tcW w:w="2047" w:type="dxa"/>
          </w:tcPr>
          <w:p w:rsidR="00E515CA" w:rsidRPr="00DF2FED" w:rsidRDefault="00E515CA" w:rsidP="00E515CA">
            <w:pPr>
              <w:jc w:val="center"/>
              <w:rPr>
                <w:rFonts w:ascii="Arial" w:hAnsi="Arial" w:cs="Arial"/>
                <w:b/>
                <w:sz w:val="24"/>
                <w:szCs w:val="24"/>
              </w:rPr>
            </w:pPr>
            <w:r w:rsidRPr="00DF2FED">
              <w:rPr>
                <w:rFonts w:ascii="Arial" w:hAnsi="Arial" w:cs="Arial"/>
                <w:b/>
                <w:sz w:val="24"/>
                <w:szCs w:val="24"/>
              </w:rPr>
              <w:t>Resultado</w:t>
            </w:r>
          </w:p>
        </w:tc>
      </w:tr>
      <w:tr w:rsidR="00E515CA" w:rsidRPr="00DF2FED" w:rsidTr="00E515CA">
        <w:tc>
          <w:tcPr>
            <w:tcW w:w="2245" w:type="dxa"/>
          </w:tcPr>
          <w:p w:rsidR="00E515CA" w:rsidRPr="00B129AB" w:rsidRDefault="00E515CA" w:rsidP="00E515CA">
            <w:pPr>
              <w:jc w:val="center"/>
              <w:rPr>
                <w:rFonts w:ascii="Arial" w:hAnsi="Arial" w:cs="Arial"/>
                <w:i/>
                <w:sz w:val="24"/>
                <w:szCs w:val="24"/>
              </w:rPr>
            </w:pPr>
            <w:r w:rsidRPr="00B129AB">
              <w:rPr>
                <w:rFonts w:ascii="Arial" w:hAnsi="Arial" w:cs="Arial"/>
                <w:i/>
                <w:sz w:val="24"/>
                <w:szCs w:val="24"/>
              </w:rPr>
              <w:t>Sensibilidad</w:t>
            </w:r>
          </w:p>
        </w:tc>
        <w:tc>
          <w:tcPr>
            <w:tcW w:w="2058" w:type="dxa"/>
          </w:tcPr>
          <w:p w:rsidR="00E515CA" w:rsidRPr="00DF2FED" w:rsidRDefault="00E515CA" w:rsidP="00E515CA">
            <w:pPr>
              <w:jc w:val="center"/>
              <w:rPr>
                <w:rFonts w:ascii="Arial" w:hAnsi="Arial" w:cs="Arial"/>
                <w:sz w:val="24"/>
                <w:szCs w:val="24"/>
              </w:rPr>
            </w:pPr>
            <w:r w:rsidRPr="00DF2FED">
              <w:rPr>
                <w:rFonts w:ascii="Arial" w:hAnsi="Arial" w:cs="Arial"/>
                <w:sz w:val="24"/>
                <w:szCs w:val="24"/>
              </w:rPr>
              <w:t>a/a+c</w:t>
            </w:r>
          </w:p>
        </w:tc>
        <w:tc>
          <w:tcPr>
            <w:tcW w:w="2704" w:type="dxa"/>
          </w:tcPr>
          <w:p w:rsidR="00E515CA" w:rsidRPr="00DF2FED" w:rsidRDefault="00475980" w:rsidP="00E515CA">
            <w:pPr>
              <w:jc w:val="center"/>
              <w:rPr>
                <w:rFonts w:ascii="Arial" w:hAnsi="Arial" w:cs="Arial"/>
                <w:sz w:val="24"/>
                <w:szCs w:val="24"/>
              </w:rPr>
            </w:pPr>
            <w:r w:rsidRPr="00DF2FED">
              <w:rPr>
                <w:rFonts w:ascii="Arial" w:hAnsi="Arial" w:cs="Arial"/>
                <w:sz w:val="24"/>
                <w:szCs w:val="24"/>
              </w:rPr>
              <w:t>17/17+28</w:t>
            </w:r>
          </w:p>
        </w:tc>
        <w:tc>
          <w:tcPr>
            <w:tcW w:w="2047" w:type="dxa"/>
          </w:tcPr>
          <w:p w:rsidR="00E515CA" w:rsidRPr="00DF2FED" w:rsidRDefault="00475980" w:rsidP="00475980">
            <w:pPr>
              <w:jc w:val="center"/>
              <w:rPr>
                <w:rFonts w:ascii="Arial" w:hAnsi="Arial" w:cs="Arial"/>
                <w:sz w:val="24"/>
                <w:szCs w:val="24"/>
              </w:rPr>
            </w:pPr>
            <w:r w:rsidRPr="00DF2FED">
              <w:rPr>
                <w:rFonts w:ascii="Arial" w:hAnsi="Arial" w:cs="Arial"/>
                <w:sz w:val="24"/>
                <w:szCs w:val="24"/>
              </w:rPr>
              <w:t>0.37 (37%)</w:t>
            </w:r>
          </w:p>
        </w:tc>
      </w:tr>
      <w:tr w:rsidR="00E515CA" w:rsidRPr="00DF2FED" w:rsidTr="00E515CA">
        <w:tc>
          <w:tcPr>
            <w:tcW w:w="2245" w:type="dxa"/>
          </w:tcPr>
          <w:p w:rsidR="00E515CA" w:rsidRPr="00B129AB" w:rsidRDefault="00E515CA" w:rsidP="00E515CA">
            <w:pPr>
              <w:jc w:val="center"/>
              <w:rPr>
                <w:rFonts w:ascii="Arial" w:hAnsi="Arial" w:cs="Arial"/>
                <w:i/>
                <w:sz w:val="24"/>
                <w:szCs w:val="24"/>
              </w:rPr>
            </w:pPr>
            <w:r w:rsidRPr="00B129AB">
              <w:rPr>
                <w:rFonts w:ascii="Arial" w:hAnsi="Arial" w:cs="Arial"/>
                <w:i/>
                <w:sz w:val="24"/>
                <w:szCs w:val="24"/>
              </w:rPr>
              <w:t>Especificidad</w:t>
            </w:r>
          </w:p>
        </w:tc>
        <w:tc>
          <w:tcPr>
            <w:tcW w:w="2058" w:type="dxa"/>
          </w:tcPr>
          <w:p w:rsidR="00E515CA" w:rsidRPr="00DF2FED" w:rsidRDefault="00E515CA" w:rsidP="00E515CA">
            <w:pPr>
              <w:jc w:val="center"/>
              <w:rPr>
                <w:rFonts w:ascii="Arial" w:hAnsi="Arial" w:cs="Arial"/>
                <w:sz w:val="24"/>
                <w:szCs w:val="24"/>
              </w:rPr>
            </w:pPr>
            <w:r w:rsidRPr="00DF2FED">
              <w:rPr>
                <w:rFonts w:ascii="Arial" w:hAnsi="Arial" w:cs="Arial"/>
                <w:sz w:val="24"/>
                <w:szCs w:val="24"/>
              </w:rPr>
              <w:t>d/b+d</w:t>
            </w:r>
          </w:p>
        </w:tc>
        <w:tc>
          <w:tcPr>
            <w:tcW w:w="2704" w:type="dxa"/>
          </w:tcPr>
          <w:p w:rsidR="00E515CA" w:rsidRPr="00DF2FED" w:rsidRDefault="00475980" w:rsidP="00E515CA">
            <w:pPr>
              <w:jc w:val="center"/>
              <w:rPr>
                <w:rFonts w:ascii="Arial" w:hAnsi="Arial" w:cs="Arial"/>
                <w:sz w:val="24"/>
                <w:szCs w:val="24"/>
              </w:rPr>
            </w:pPr>
            <w:r w:rsidRPr="00DF2FED">
              <w:rPr>
                <w:rFonts w:ascii="Arial" w:hAnsi="Arial" w:cs="Arial"/>
                <w:sz w:val="24"/>
                <w:szCs w:val="24"/>
              </w:rPr>
              <w:t>53/2+53</w:t>
            </w:r>
          </w:p>
        </w:tc>
        <w:tc>
          <w:tcPr>
            <w:tcW w:w="2047" w:type="dxa"/>
          </w:tcPr>
          <w:p w:rsidR="00E515CA" w:rsidRPr="00DF2FED" w:rsidRDefault="00475980" w:rsidP="00E515CA">
            <w:pPr>
              <w:jc w:val="center"/>
              <w:rPr>
                <w:rFonts w:ascii="Arial" w:hAnsi="Arial" w:cs="Arial"/>
                <w:sz w:val="24"/>
                <w:szCs w:val="24"/>
              </w:rPr>
            </w:pPr>
            <w:r w:rsidRPr="00DF2FED">
              <w:rPr>
                <w:rFonts w:ascii="Arial" w:hAnsi="Arial" w:cs="Arial"/>
                <w:sz w:val="24"/>
                <w:szCs w:val="24"/>
              </w:rPr>
              <w:t>0.96 (96%)</w:t>
            </w:r>
          </w:p>
        </w:tc>
      </w:tr>
      <w:tr w:rsidR="00E515CA" w:rsidRPr="00DF2FED" w:rsidTr="00E515CA">
        <w:tc>
          <w:tcPr>
            <w:tcW w:w="2245" w:type="dxa"/>
          </w:tcPr>
          <w:p w:rsidR="00E515CA" w:rsidRPr="00B129AB" w:rsidRDefault="00E515CA" w:rsidP="00E515CA">
            <w:pPr>
              <w:jc w:val="center"/>
              <w:rPr>
                <w:rFonts w:ascii="Arial" w:hAnsi="Arial" w:cs="Arial"/>
                <w:i/>
                <w:sz w:val="24"/>
                <w:szCs w:val="24"/>
              </w:rPr>
            </w:pPr>
            <w:r w:rsidRPr="00B129AB">
              <w:rPr>
                <w:rFonts w:ascii="Arial" w:hAnsi="Arial" w:cs="Arial"/>
                <w:i/>
                <w:sz w:val="24"/>
                <w:szCs w:val="24"/>
              </w:rPr>
              <w:t>Exactitud</w:t>
            </w:r>
          </w:p>
        </w:tc>
        <w:tc>
          <w:tcPr>
            <w:tcW w:w="2058" w:type="dxa"/>
          </w:tcPr>
          <w:p w:rsidR="00E515CA" w:rsidRPr="00DF2FED" w:rsidRDefault="00E515CA" w:rsidP="00E515CA">
            <w:pPr>
              <w:jc w:val="center"/>
              <w:rPr>
                <w:rFonts w:ascii="Arial" w:hAnsi="Arial" w:cs="Arial"/>
                <w:sz w:val="24"/>
                <w:szCs w:val="24"/>
              </w:rPr>
            </w:pPr>
            <w:r w:rsidRPr="00DF2FED">
              <w:rPr>
                <w:rFonts w:ascii="Arial" w:hAnsi="Arial" w:cs="Arial"/>
                <w:sz w:val="24"/>
                <w:szCs w:val="24"/>
              </w:rPr>
              <w:t>a+d/a+b+c+d</w:t>
            </w:r>
          </w:p>
        </w:tc>
        <w:tc>
          <w:tcPr>
            <w:tcW w:w="2704" w:type="dxa"/>
          </w:tcPr>
          <w:p w:rsidR="00E515CA" w:rsidRPr="00DF2FED" w:rsidRDefault="00F040EF" w:rsidP="00E515CA">
            <w:pPr>
              <w:jc w:val="center"/>
              <w:rPr>
                <w:rFonts w:ascii="Arial" w:hAnsi="Arial" w:cs="Arial"/>
                <w:sz w:val="24"/>
                <w:szCs w:val="24"/>
              </w:rPr>
            </w:pPr>
            <w:r>
              <w:rPr>
                <w:rFonts w:ascii="Arial" w:hAnsi="Arial" w:cs="Arial"/>
                <w:sz w:val="24"/>
                <w:szCs w:val="24"/>
              </w:rPr>
              <w:t>17+53</w:t>
            </w:r>
            <w:r w:rsidR="00475980" w:rsidRPr="00DF2FED">
              <w:rPr>
                <w:rFonts w:ascii="Arial" w:hAnsi="Arial" w:cs="Arial"/>
                <w:sz w:val="24"/>
                <w:szCs w:val="24"/>
              </w:rPr>
              <w:t>/17+2+28+53</w:t>
            </w:r>
          </w:p>
        </w:tc>
        <w:tc>
          <w:tcPr>
            <w:tcW w:w="2047" w:type="dxa"/>
          </w:tcPr>
          <w:p w:rsidR="00E515CA" w:rsidRPr="00DF2FED" w:rsidRDefault="00F040EF" w:rsidP="00E515CA">
            <w:pPr>
              <w:jc w:val="center"/>
              <w:rPr>
                <w:rFonts w:ascii="Arial" w:hAnsi="Arial" w:cs="Arial"/>
                <w:sz w:val="24"/>
                <w:szCs w:val="24"/>
              </w:rPr>
            </w:pPr>
            <w:r>
              <w:rPr>
                <w:rFonts w:ascii="Arial" w:hAnsi="Arial" w:cs="Arial"/>
                <w:sz w:val="24"/>
                <w:szCs w:val="24"/>
              </w:rPr>
              <w:t>0.70 (70</w:t>
            </w:r>
            <w:r w:rsidR="00475980" w:rsidRPr="00DF2FED">
              <w:rPr>
                <w:rFonts w:ascii="Arial" w:hAnsi="Arial" w:cs="Arial"/>
                <w:sz w:val="24"/>
                <w:szCs w:val="24"/>
              </w:rPr>
              <w:t>%)</w:t>
            </w:r>
          </w:p>
        </w:tc>
      </w:tr>
      <w:tr w:rsidR="00E515CA" w:rsidRPr="00DF2FED" w:rsidTr="00E515CA">
        <w:tc>
          <w:tcPr>
            <w:tcW w:w="2245" w:type="dxa"/>
          </w:tcPr>
          <w:p w:rsidR="00E515CA" w:rsidRPr="00B129AB" w:rsidRDefault="00E515CA" w:rsidP="00E515CA">
            <w:pPr>
              <w:jc w:val="center"/>
              <w:rPr>
                <w:rFonts w:ascii="Arial" w:hAnsi="Arial" w:cs="Arial"/>
                <w:i/>
                <w:sz w:val="24"/>
                <w:szCs w:val="24"/>
              </w:rPr>
            </w:pPr>
            <w:r w:rsidRPr="00B129AB">
              <w:rPr>
                <w:rFonts w:ascii="Arial" w:hAnsi="Arial" w:cs="Arial"/>
                <w:i/>
                <w:sz w:val="24"/>
                <w:szCs w:val="24"/>
              </w:rPr>
              <w:t xml:space="preserve">Valor </w:t>
            </w:r>
            <w:r w:rsidR="008D781C" w:rsidRPr="00B129AB">
              <w:rPr>
                <w:rFonts w:ascii="Arial" w:hAnsi="Arial" w:cs="Arial"/>
                <w:i/>
                <w:sz w:val="24"/>
                <w:szCs w:val="24"/>
              </w:rPr>
              <w:t>Predictivo</w:t>
            </w:r>
            <w:r w:rsidRPr="00B129AB">
              <w:rPr>
                <w:rFonts w:ascii="Arial" w:hAnsi="Arial" w:cs="Arial"/>
                <w:i/>
                <w:sz w:val="24"/>
                <w:szCs w:val="24"/>
              </w:rPr>
              <w:t xml:space="preserve"> Positivo</w:t>
            </w:r>
          </w:p>
        </w:tc>
        <w:tc>
          <w:tcPr>
            <w:tcW w:w="2058" w:type="dxa"/>
          </w:tcPr>
          <w:p w:rsidR="00E515CA" w:rsidRPr="00DF2FED" w:rsidRDefault="00E515CA" w:rsidP="00E515CA">
            <w:pPr>
              <w:jc w:val="center"/>
              <w:rPr>
                <w:rFonts w:ascii="Arial" w:hAnsi="Arial" w:cs="Arial"/>
                <w:sz w:val="24"/>
                <w:szCs w:val="24"/>
              </w:rPr>
            </w:pPr>
            <w:r w:rsidRPr="00DF2FED">
              <w:rPr>
                <w:rFonts w:ascii="Arial" w:hAnsi="Arial" w:cs="Arial"/>
                <w:sz w:val="24"/>
                <w:szCs w:val="24"/>
              </w:rPr>
              <w:t>a/a+b</w:t>
            </w:r>
          </w:p>
        </w:tc>
        <w:tc>
          <w:tcPr>
            <w:tcW w:w="2704" w:type="dxa"/>
          </w:tcPr>
          <w:p w:rsidR="00E515CA" w:rsidRPr="00DF2FED" w:rsidRDefault="00475980" w:rsidP="00E515CA">
            <w:pPr>
              <w:jc w:val="center"/>
              <w:rPr>
                <w:rFonts w:ascii="Arial" w:hAnsi="Arial" w:cs="Arial"/>
                <w:sz w:val="24"/>
                <w:szCs w:val="24"/>
              </w:rPr>
            </w:pPr>
            <w:r w:rsidRPr="00DF2FED">
              <w:rPr>
                <w:rFonts w:ascii="Arial" w:hAnsi="Arial" w:cs="Arial"/>
                <w:sz w:val="24"/>
                <w:szCs w:val="24"/>
              </w:rPr>
              <w:t>17/17+2</w:t>
            </w:r>
          </w:p>
        </w:tc>
        <w:tc>
          <w:tcPr>
            <w:tcW w:w="2047" w:type="dxa"/>
          </w:tcPr>
          <w:p w:rsidR="00E515CA" w:rsidRPr="00DF2FED" w:rsidRDefault="00475980" w:rsidP="00E515CA">
            <w:pPr>
              <w:jc w:val="center"/>
              <w:rPr>
                <w:rFonts w:ascii="Arial" w:hAnsi="Arial" w:cs="Arial"/>
                <w:sz w:val="24"/>
                <w:szCs w:val="24"/>
              </w:rPr>
            </w:pPr>
            <w:r w:rsidRPr="00DF2FED">
              <w:rPr>
                <w:rFonts w:ascii="Arial" w:hAnsi="Arial" w:cs="Arial"/>
                <w:sz w:val="24"/>
                <w:szCs w:val="24"/>
              </w:rPr>
              <w:t>0.89 (89%)</w:t>
            </w:r>
          </w:p>
        </w:tc>
      </w:tr>
      <w:tr w:rsidR="00E515CA" w:rsidRPr="00DF2FED" w:rsidTr="00E515CA">
        <w:tc>
          <w:tcPr>
            <w:tcW w:w="2245" w:type="dxa"/>
          </w:tcPr>
          <w:p w:rsidR="00E515CA" w:rsidRPr="00B129AB" w:rsidRDefault="00E515CA" w:rsidP="00E515CA">
            <w:pPr>
              <w:jc w:val="center"/>
              <w:rPr>
                <w:rFonts w:ascii="Arial" w:hAnsi="Arial" w:cs="Arial"/>
                <w:i/>
                <w:sz w:val="24"/>
                <w:szCs w:val="24"/>
              </w:rPr>
            </w:pPr>
            <w:r w:rsidRPr="00B129AB">
              <w:rPr>
                <w:rFonts w:ascii="Arial" w:hAnsi="Arial" w:cs="Arial"/>
                <w:i/>
                <w:sz w:val="24"/>
                <w:szCs w:val="24"/>
              </w:rPr>
              <w:t>Valor Predictivo Negativo</w:t>
            </w:r>
          </w:p>
        </w:tc>
        <w:tc>
          <w:tcPr>
            <w:tcW w:w="2058" w:type="dxa"/>
          </w:tcPr>
          <w:p w:rsidR="00E515CA" w:rsidRPr="00DF2FED" w:rsidRDefault="00E515CA" w:rsidP="00E515CA">
            <w:pPr>
              <w:jc w:val="center"/>
              <w:rPr>
                <w:rFonts w:ascii="Arial" w:hAnsi="Arial" w:cs="Arial"/>
                <w:sz w:val="24"/>
                <w:szCs w:val="24"/>
              </w:rPr>
            </w:pPr>
            <w:r w:rsidRPr="00DF2FED">
              <w:rPr>
                <w:rFonts w:ascii="Arial" w:hAnsi="Arial" w:cs="Arial"/>
                <w:sz w:val="24"/>
                <w:szCs w:val="24"/>
              </w:rPr>
              <w:t>d/c+</w:t>
            </w:r>
            <w:r w:rsidR="00493BD2">
              <w:rPr>
                <w:rFonts w:ascii="Arial" w:hAnsi="Arial" w:cs="Arial"/>
                <w:sz w:val="24"/>
                <w:szCs w:val="24"/>
              </w:rPr>
              <w:t>d</w:t>
            </w:r>
          </w:p>
        </w:tc>
        <w:tc>
          <w:tcPr>
            <w:tcW w:w="2704" w:type="dxa"/>
          </w:tcPr>
          <w:p w:rsidR="00E515CA" w:rsidRPr="00DF2FED" w:rsidRDefault="00475980" w:rsidP="00E515CA">
            <w:pPr>
              <w:jc w:val="center"/>
              <w:rPr>
                <w:rFonts w:ascii="Arial" w:hAnsi="Arial" w:cs="Arial"/>
                <w:sz w:val="24"/>
                <w:szCs w:val="24"/>
              </w:rPr>
            </w:pPr>
            <w:r w:rsidRPr="00DF2FED">
              <w:rPr>
                <w:rFonts w:ascii="Arial" w:hAnsi="Arial" w:cs="Arial"/>
                <w:sz w:val="24"/>
                <w:szCs w:val="24"/>
              </w:rPr>
              <w:t>53/28+</w:t>
            </w:r>
            <w:r w:rsidR="00493BD2">
              <w:rPr>
                <w:rFonts w:ascii="Arial" w:hAnsi="Arial" w:cs="Arial"/>
                <w:sz w:val="24"/>
                <w:szCs w:val="24"/>
              </w:rPr>
              <w:t>5</w:t>
            </w:r>
            <w:r w:rsidR="00424D2A">
              <w:rPr>
                <w:rFonts w:ascii="Arial" w:hAnsi="Arial" w:cs="Arial"/>
                <w:sz w:val="24"/>
                <w:szCs w:val="24"/>
              </w:rPr>
              <w:t>3</w:t>
            </w:r>
          </w:p>
        </w:tc>
        <w:tc>
          <w:tcPr>
            <w:tcW w:w="2047" w:type="dxa"/>
          </w:tcPr>
          <w:p w:rsidR="00E515CA" w:rsidRPr="00DF2FED" w:rsidRDefault="00424D2A" w:rsidP="00493BD2">
            <w:pPr>
              <w:jc w:val="center"/>
              <w:rPr>
                <w:rFonts w:ascii="Arial" w:hAnsi="Arial" w:cs="Arial"/>
                <w:sz w:val="24"/>
                <w:szCs w:val="24"/>
              </w:rPr>
            </w:pPr>
            <w:r>
              <w:rPr>
                <w:rFonts w:ascii="Arial" w:hAnsi="Arial" w:cs="Arial"/>
                <w:sz w:val="24"/>
                <w:szCs w:val="24"/>
              </w:rPr>
              <w:t>0.65  (65</w:t>
            </w:r>
            <w:r w:rsidR="00475980" w:rsidRPr="00DF2FED">
              <w:rPr>
                <w:rFonts w:ascii="Arial" w:hAnsi="Arial" w:cs="Arial"/>
                <w:sz w:val="24"/>
                <w:szCs w:val="24"/>
              </w:rPr>
              <w:t>%)</w:t>
            </w:r>
          </w:p>
        </w:tc>
      </w:tr>
      <w:tr w:rsidR="00E515CA" w:rsidRPr="00DF2FED" w:rsidTr="00E515CA">
        <w:tc>
          <w:tcPr>
            <w:tcW w:w="2245" w:type="dxa"/>
          </w:tcPr>
          <w:p w:rsidR="00E515CA" w:rsidRPr="00B129AB" w:rsidRDefault="00E515CA" w:rsidP="00E515CA">
            <w:pPr>
              <w:jc w:val="center"/>
              <w:rPr>
                <w:rFonts w:ascii="Arial" w:hAnsi="Arial" w:cs="Arial"/>
                <w:i/>
                <w:sz w:val="24"/>
                <w:szCs w:val="24"/>
              </w:rPr>
            </w:pPr>
            <w:r w:rsidRPr="00B129AB">
              <w:rPr>
                <w:rFonts w:ascii="Arial" w:hAnsi="Arial" w:cs="Arial"/>
                <w:i/>
                <w:sz w:val="24"/>
                <w:szCs w:val="24"/>
              </w:rPr>
              <w:t>Prevalencia</w:t>
            </w:r>
          </w:p>
        </w:tc>
        <w:tc>
          <w:tcPr>
            <w:tcW w:w="2058" w:type="dxa"/>
          </w:tcPr>
          <w:p w:rsidR="00E515CA" w:rsidRPr="00DF2FED" w:rsidRDefault="00E515CA" w:rsidP="00E515CA">
            <w:pPr>
              <w:jc w:val="center"/>
              <w:rPr>
                <w:rFonts w:ascii="Arial" w:hAnsi="Arial" w:cs="Arial"/>
                <w:sz w:val="24"/>
                <w:szCs w:val="24"/>
              </w:rPr>
            </w:pPr>
            <w:r w:rsidRPr="00DF2FED">
              <w:rPr>
                <w:rFonts w:ascii="Arial" w:hAnsi="Arial" w:cs="Arial"/>
                <w:sz w:val="24"/>
                <w:szCs w:val="24"/>
              </w:rPr>
              <w:t>a+c/a+b+c+d</w:t>
            </w:r>
          </w:p>
        </w:tc>
        <w:tc>
          <w:tcPr>
            <w:tcW w:w="2704" w:type="dxa"/>
          </w:tcPr>
          <w:p w:rsidR="00E515CA" w:rsidRPr="00DF2FED" w:rsidRDefault="00475980" w:rsidP="00E515CA">
            <w:pPr>
              <w:jc w:val="center"/>
              <w:rPr>
                <w:rFonts w:ascii="Arial" w:hAnsi="Arial" w:cs="Arial"/>
                <w:sz w:val="24"/>
                <w:szCs w:val="24"/>
              </w:rPr>
            </w:pPr>
            <w:r w:rsidRPr="00DF2FED">
              <w:rPr>
                <w:rFonts w:ascii="Arial" w:hAnsi="Arial" w:cs="Arial"/>
                <w:sz w:val="24"/>
                <w:szCs w:val="24"/>
              </w:rPr>
              <w:t>17+28/17+2+28+53</w:t>
            </w:r>
          </w:p>
        </w:tc>
        <w:tc>
          <w:tcPr>
            <w:tcW w:w="2047" w:type="dxa"/>
          </w:tcPr>
          <w:p w:rsidR="00E515CA" w:rsidRPr="00DF2FED" w:rsidRDefault="00475980" w:rsidP="00E515CA">
            <w:pPr>
              <w:jc w:val="center"/>
              <w:rPr>
                <w:rFonts w:ascii="Arial" w:hAnsi="Arial" w:cs="Arial"/>
                <w:sz w:val="24"/>
                <w:szCs w:val="24"/>
              </w:rPr>
            </w:pPr>
            <w:r w:rsidRPr="00DF2FED">
              <w:rPr>
                <w:rFonts w:ascii="Arial" w:hAnsi="Arial" w:cs="Arial"/>
                <w:sz w:val="24"/>
                <w:szCs w:val="24"/>
              </w:rPr>
              <w:t>0.45 (45%)</w:t>
            </w:r>
          </w:p>
        </w:tc>
      </w:tr>
    </w:tbl>
    <w:p w:rsidR="00E515CA" w:rsidRPr="00DF2FED" w:rsidRDefault="00E515CA" w:rsidP="00E515CA">
      <w:pPr>
        <w:jc w:val="center"/>
        <w:rPr>
          <w:rFonts w:ascii="Arial" w:hAnsi="Arial" w:cs="Arial"/>
          <w:sz w:val="24"/>
          <w:szCs w:val="24"/>
        </w:rPr>
      </w:pPr>
    </w:p>
    <w:p w:rsidR="00475980" w:rsidRPr="00DF2FED" w:rsidRDefault="00475980" w:rsidP="008D781C">
      <w:pPr>
        <w:jc w:val="both"/>
        <w:rPr>
          <w:rFonts w:ascii="Arial" w:hAnsi="Arial" w:cs="Arial"/>
          <w:b/>
          <w:sz w:val="24"/>
          <w:szCs w:val="24"/>
        </w:rPr>
      </w:pPr>
      <w:r w:rsidRPr="00DF2FED">
        <w:rPr>
          <w:rFonts w:ascii="Arial" w:hAnsi="Arial" w:cs="Arial"/>
          <w:b/>
          <w:sz w:val="24"/>
          <w:szCs w:val="24"/>
        </w:rPr>
        <w:t>¿Hubo un estándar de referencia (de oro) de la cual se comparo la prueba de estudio?</w:t>
      </w:r>
    </w:p>
    <w:p w:rsidR="00DF2FED" w:rsidRPr="00DF2FED" w:rsidRDefault="00DF2FED" w:rsidP="00DF2FED">
      <w:pPr>
        <w:autoSpaceDE w:val="0"/>
        <w:autoSpaceDN w:val="0"/>
        <w:adjustRightInd w:val="0"/>
        <w:spacing w:after="0" w:line="240" w:lineRule="auto"/>
        <w:jc w:val="both"/>
        <w:rPr>
          <w:rFonts w:ascii="Arial" w:hAnsi="Arial" w:cs="Arial"/>
          <w:sz w:val="24"/>
          <w:szCs w:val="24"/>
        </w:rPr>
      </w:pPr>
      <w:r w:rsidRPr="00DF2FED">
        <w:rPr>
          <w:rFonts w:ascii="Arial" w:hAnsi="Arial" w:cs="Arial"/>
          <w:sz w:val="24"/>
          <w:szCs w:val="24"/>
        </w:rPr>
        <w:t>Sí</w:t>
      </w:r>
      <w:r w:rsidR="00D924DF">
        <w:rPr>
          <w:rFonts w:ascii="Arial" w:hAnsi="Arial" w:cs="Arial"/>
          <w:sz w:val="24"/>
          <w:szCs w:val="24"/>
        </w:rPr>
        <w:t>,</w:t>
      </w:r>
      <w:r w:rsidRPr="00DF2FED">
        <w:rPr>
          <w:rFonts w:ascii="Arial" w:hAnsi="Arial" w:cs="Arial"/>
          <w:sz w:val="24"/>
          <w:szCs w:val="24"/>
        </w:rPr>
        <w:t xml:space="preserve"> se comparo el diagnostico de: punción, biopsia pleural para el cultivo </w:t>
      </w:r>
      <w:r w:rsidR="00D924DF">
        <w:rPr>
          <w:rFonts w:ascii="Arial" w:hAnsi="Arial" w:cs="Arial"/>
          <w:sz w:val="24"/>
          <w:szCs w:val="24"/>
        </w:rPr>
        <w:t xml:space="preserve">microbiológico y </w:t>
      </w:r>
      <w:r w:rsidRPr="00DF2FED">
        <w:rPr>
          <w:rFonts w:ascii="Arial" w:hAnsi="Arial" w:cs="Arial"/>
          <w:sz w:val="24"/>
          <w:szCs w:val="24"/>
        </w:rPr>
        <w:t xml:space="preserve"> el estudio histológico</w:t>
      </w:r>
      <w:r w:rsidR="00D924DF">
        <w:rPr>
          <w:rFonts w:ascii="Arial" w:hAnsi="Arial" w:cs="Arial"/>
          <w:sz w:val="24"/>
          <w:szCs w:val="24"/>
        </w:rPr>
        <w:t xml:space="preserve"> que</w:t>
      </w:r>
      <w:r w:rsidRPr="00DF2FED">
        <w:rPr>
          <w:rFonts w:ascii="Arial" w:hAnsi="Arial" w:cs="Arial"/>
          <w:sz w:val="24"/>
          <w:szCs w:val="24"/>
        </w:rPr>
        <w:t xml:space="preserve"> tiene una eficacia del 86% y si se combina con cultivos del líquido pleural y esputo tiene una eficacia diagnostica del 90% lo malo de estas pruebas es que dura de 1 a 2 meses por eso en el estudio se comparo con el ADA (Adenosin Desaminasa), una prueba</w:t>
      </w:r>
      <w:r w:rsidR="00D924DF">
        <w:rPr>
          <w:rFonts w:ascii="Arial" w:hAnsi="Arial" w:cs="Arial"/>
          <w:sz w:val="24"/>
          <w:szCs w:val="24"/>
        </w:rPr>
        <w:t xml:space="preserve"> rápida de</w:t>
      </w:r>
      <w:r>
        <w:rPr>
          <w:rFonts w:ascii="Arial" w:hAnsi="Arial" w:cs="Arial"/>
          <w:sz w:val="24"/>
          <w:szCs w:val="24"/>
        </w:rPr>
        <w:t xml:space="preserve"> </w:t>
      </w:r>
      <w:r w:rsidRPr="00DF2FED">
        <w:rPr>
          <w:rFonts w:ascii="Arial" w:hAnsi="Arial" w:cs="Arial"/>
          <w:sz w:val="24"/>
          <w:szCs w:val="24"/>
        </w:rPr>
        <w:t>Colorimétrica simple y po</w:t>
      </w:r>
      <w:r>
        <w:rPr>
          <w:rFonts w:ascii="Arial" w:hAnsi="Arial" w:cs="Arial"/>
          <w:sz w:val="24"/>
          <w:szCs w:val="24"/>
        </w:rPr>
        <w:t>co costosa la cual se le ha dado</w:t>
      </w:r>
      <w:r w:rsidRPr="00DF2FED">
        <w:rPr>
          <w:rFonts w:ascii="Arial" w:hAnsi="Arial" w:cs="Arial"/>
          <w:sz w:val="24"/>
          <w:szCs w:val="24"/>
        </w:rPr>
        <w:t xml:space="preserve"> un alto valor diagnostico en muchos países.</w:t>
      </w:r>
    </w:p>
    <w:p w:rsidR="00DF2FED" w:rsidRPr="00DF2FED" w:rsidRDefault="00DF2FED" w:rsidP="00DF2FED">
      <w:pPr>
        <w:autoSpaceDE w:val="0"/>
        <w:autoSpaceDN w:val="0"/>
        <w:adjustRightInd w:val="0"/>
        <w:spacing w:after="0" w:line="240" w:lineRule="auto"/>
        <w:jc w:val="both"/>
        <w:rPr>
          <w:rFonts w:ascii="Arial" w:hAnsi="Arial" w:cs="Arial"/>
          <w:sz w:val="24"/>
          <w:szCs w:val="24"/>
        </w:rPr>
      </w:pPr>
    </w:p>
    <w:p w:rsidR="00475980" w:rsidRDefault="00475980" w:rsidP="00DF2FED">
      <w:pPr>
        <w:autoSpaceDE w:val="0"/>
        <w:autoSpaceDN w:val="0"/>
        <w:adjustRightInd w:val="0"/>
        <w:spacing w:after="0" w:line="240" w:lineRule="auto"/>
        <w:rPr>
          <w:rFonts w:ascii="Arial" w:hAnsi="Arial" w:cs="Arial"/>
          <w:b/>
          <w:sz w:val="24"/>
          <w:szCs w:val="24"/>
        </w:rPr>
      </w:pPr>
      <w:r w:rsidRPr="00DF2FED">
        <w:rPr>
          <w:rFonts w:ascii="Arial" w:hAnsi="Arial" w:cs="Arial"/>
          <w:b/>
          <w:sz w:val="24"/>
          <w:szCs w:val="24"/>
        </w:rPr>
        <w:t xml:space="preserve">¿Fue la comparación con el estándar </w:t>
      </w:r>
      <w:r w:rsidR="000046BB">
        <w:rPr>
          <w:rFonts w:ascii="Arial" w:hAnsi="Arial" w:cs="Arial"/>
          <w:b/>
          <w:sz w:val="24"/>
          <w:szCs w:val="24"/>
        </w:rPr>
        <w:t>de referencia s</w:t>
      </w:r>
      <w:r w:rsidRPr="00DF2FED">
        <w:rPr>
          <w:rFonts w:ascii="Arial" w:hAnsi="Arial" w:cs="Arial"/>
          <w:b/>
          <w:sz w:val="24"/>
          <w:szCs w:val="24"/>
        </w:rPr>
        <w:t>egada e independiente?</w:t>
      </w:r>
    </w:p>
    <w:p w:rsidR="00CC1EF1" w:rsidRDefault="00CC1EF1" w:rsidP="00DF2FED">
      <w:pPr>
        <w:autoSpaceDE w:val="0"/>
        <w:autoSpaceDN w:val="0"/>
        <w:adjustRightInd w:val="0"/>
        <w:spacing w:after="0" w:line="240" w:lineRule="auto"/>
        <w:rPr>
          <w:rFonts w:ascii="Arial" w:hAnsi="Arial" w:cs="Arial"/>
          <w:sz w:val="24"/>
          <w:szCs w:val="24"/>
        </w:rPr>
      </w:pPr>
    </w:p>
    <w:p w:rsidR="00C93CD4" w:rsidRDefault="00C93CD4" w:rsidP="00DF2FE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Fue una prueba independiente por qué no se influencio por los resultados de los otras pruebas que dieron positivo a pleuritis tuberculosa y también fue sesgada por que el investigador tomo mas en cuanta los resultado positivos de la prueba. </w:t>
      </w:r>
    </w:p>
    <w:p w:rsidR="00CC1EF1" w:rsidRPr="00CC1EF1" w:rsidRDefault="00CC1EF1" w:rsidP="00DF2FED">
      <w:pPr>
        <w:autoSpaceDE w:val="0"/>
        <w:autoSpaceDN w:val="0"/>
        <w:adjustRightInd w:val="0"/>
        <w:spacing w:after="0" w:line="240" w:lineRule="auto"/>
        <w:rPr>
          <w:rFonts w:ascii="Arial" w:hAnsi="Arial" w:cs="Arial"/>
          <w:sz w:val="24"/>
          <w:szCs w:val="24"/>
        </w:rPr>
      </w:pPr>
    </w:p>
    <w:p w:rsidR="00475980" w:rsidRDefault="00475980" w:rsidP="008D781C">
      <w:pPr>
        <w:jc w:val="both"/>
        <w:rPr>
          <w:rFonts w:ascii="Arial" w:hAnsi="Arial" w:cs="Arial"/>
          <w:b/>
          <w:sz w:val="24"/>
          <w:szCs w:val="24"/>
        </w:rPr>
      </w:pPr>
      <w:r w:rsidRPr="00DF2FED">
        <w:rPr>
          <w:rFonts w:ascii="Arial" w:hAnsi="Arial" w:cs="Arial"/>
          <w:b/>
          <w:sz w:val="24"/>
          <w:szCs w:val="24"/>
        </w:rPr>
        <w:t>¿Se describió adecuadamente la población en estudio, así como el tamizaje por el que los pacientes pasaron, antes de ser incluidos en el estudio?</w:t>
      </w:r>
    </w:p>
    <w:p w:rsidR="00B129AB" w:rsidRPr="00B129AB" w:rsidRDefault="00B129AB" w:rsidP="00B129AB">
      <w:pPr>
        <w:autoSpaceDE w:val="0"/>
        <w:autoSpaceDN w:val="0"/>
        <w:adjustRightInd w:val="0"/>
        <w:spacing w:after="0" w:line="240" w:lineRule="auto"/>
        <w:jc w:val="both"/>
        <w:rPr>
          <w:rFonts w:ascii="Arial" w:hAnsi="Arial" w:cs="Arial"/>
          <w:sz w:val="24"/>
          <w:szCs w:val="24"/>
        </w:rPr>
      </w:pPr>
      <w:r w:rsidRPr="00B129AB">
        <w:rPr>
          <w:rFonts w:ascii="Arial" w:hAnsi="Arial" w:cs="Arial"/>
          <w:sz w:val="24"/>
          <w:szCs w:val="24"/>
        </w:rPr>
        <w:t>Si, se revisaron los registros de los resultados obtenidos por el ADA de pacientes admitidos con diagnostico de derrame pleural en el año de 1999, el test se realizo en el laboratorio Central del Hospital Nacional Guillermo Almenara Irigoyen utilizando el método colorimétricode Giusti</w:t>
      </w:r>
      <w:r>
        <w:rPr>
          <w:rFonts w:ascii="Arial" w:hAnsi="Arial" w:cs="Arial"/>
          <w:sz w:val="24"/>
          <w:szCs w:val="24"/>
        </w:rPr>
        <w:t>, se clasificaron como pleuritis tuberculosa solo los</w:t>
      </w:r>
      <w:r w:rsidR="00D924DF">
        <w:rPr>
          <w:rFonts w:ascii="Arial" w:hAnsi="Arial" w:cs="Arial"/>
          <w:sz w:val="24"/>
          <w:szCs w:val="24"/>
        </w:rPr>
        <w:t xml:space="preserve"> pacientes</w:t>
      </w:r>
      <w:r>
        <w:rPr>
          <w:rFonts w:ascii="Arial" w:hAnsi="Arial" w:cs="Arial"/>
          <w:sz w:val="24"/>
          <w:szCs w:val="24"/>
        </w:rPr>
        <w:t xml:space="preserve"> que cumplieron con: </w:t>
      </w:r>
      <w:r w:rsidR="0009791F">
        <w:rPr>
          <w:rFonts w:ascii="Arial" w:hAnsi="Arial" w:cs="Arial"/>
          <w:sz w:val="24"/>
          <w:szCs w:val="24"/>
        </w:rPr>
        <w:t>Identificación</w:t>
      </w:r>
      <w:r>
        <w:rPr>
          <w:rFonts w:ascii="Arial" w:hAnsi="Arial" w:cs="Arial"/>
          <w:sz w:val="24"/>
          <w:szCs w:val="24"/>
        </w:rPr>
        <w:t xml:space="preserve"> de TB en el liquido, biopsia por tinción, cultivo de estudio positivo+ clínica o radiología de TB o Evidencia clínica o </w:t>
      </w:r>
      <w:r w:rsidR="0009791F">
        <w:rPr>
          <w:rFonts w:ascii="Arial" w:hAnsi="Arial" w:cs="Arial"/>
          <w:sz w:val="24"/>
          <w:szCs w:val="24"/>
        </w:rPr>
        <w:t>Radiología</w:t>
      </w:r>
      <w:r>
        <w:rPr>
          <w:rFonts w:ascii="Arial" w:hAnsi="Arial" w:cs="Arial"/>
          <w:sz w:val="24"/>
          <w:szCs w:val="24"/>
        </w:rPr>
        <w:t xml:space="preserve"> en ausencia de otra causa y una respuesta positiva al tratamiento antituberculoso.</w:t>
      </w:r>
      <w:r w:rsidR="00D924DF">
        <w:rPr>
          <w:rFonts w:ascii="Arial" w:hAnsi="Arial" w:cs="Arial"/>
          <w:sz w:val="24"/>
          <w:szCs w:val="24"/>
        </w:rPr>
        <w:t xml:space="preserve"> No importo la edad o el sexo.</w:t>
      </w:r>
    </w:p>
    <w:p w:rsidR="00B129AB" w:rsidRDefault="00B129AB" w:rsidP="00B129AB">
      <w:pPr>
        <w:jc w:val="both"/>
        <w:rPr>
          <w:rFonts w:ascii="Arial" w:hAnsi="Arial" w:cs="Arial"/>
          <w:b/>
          <w:sz w:val="24"/>
          <w:szCs w:val="24"/>
        </w:rPr>
      </w:pPr>
    </w:p>
    <w:p w:rsidR="00475980" w:rsidRDefault="00475980" w:rsidP="008D781C">
      <w:pPr>
        <w:jc w:val="both"/>
        <w:rPr>
          <w:rFonts w:ascii="Arial" w:hAnsi="Arial" w:cs="Arial"/>
          <w:b/>
          <w:sz w:val="24"/>
          <w:szCs w:val="24"/>
        </w:rPr>
      </w:pPr>
      <w:r w:rsidRPr="00DF2FED">
        <w:rPr>
          <w:rFonts w:ascii="Arial" w:hAnsi="Arial" w:cs="Arial"/>
          <w:b/>
          <w:sz w:val="24"/>
          <w:szCs w:val="24"/>
        </w:rPr>
        <w:lastRenderedPageBreak/>
        <w:t xml:space="preserve">¿Se </w:t>
      </w:r>
      <w:r w:rsidR="008D781C" w:rsidRPr="00DF2FED">
        <w:rPr>
          <w:rFonts w:ascii="Arial" w:hAnsi="Arial" w:cs="Arial"/>
          <w:b/>
          <w:sz w:val="24"/>
          <w:szCs w:val="24"/>
        </w:rPr>
        <w:t>incluyeron</w:t>
      </w:r>
      <w:r w:rsidRPr="00DF2FED">
        <w:rPr>
          <w:rFonts w:ascii="Arial" w:hAnsi="Arial" w:cs="Arial"/>
          <w:b/>
          <w:sz w:val="24"/>
          <w:szCs w:val="24"/>
        </w:rPr>
        <w:t xml:space="preserve"> pacientes con diferentes grados de severidad de la enfermedad (espectro adecuado) y no solo pacientes con enfermedad avanzada, o clínicamente evidente?</w:t>
      </w:r>
    </w:p>
    <w:p w:rsidR="00D924DF" w:rsidRPr="00D924DF" w:rsidRDefault="00D924DF" w:rsidP="008D781C">
      <w:pPr>
        <w:jc w:val="both"/>
        <w:rPr>
          <w:rFonts w:ascii="Arial" w:hAnsi="Arial" w:cs="Arial"/>
          <w:sz w:val="24"/>
          <w:szCs w:val="24"/>
        </w:rPr>
      </w:pPr>
      <w:r w:rsidRPr="00D924DF">
        <w:rPr>
          <w:rFonts w:ascii="Arial" w:hAnsi="Arial" w:cs="Arial"/>
          <w:sz w:val="24"/>
          <w:szCs w:val="24"/>
        </w:rPr>
        <w:t xml:space="preserve">Sí, se incluyeron pacientes con diferentes estadio de la enfermedad lo único que importaba es que </w:t>
      </w:r>
      <w:r>
        <w:rPr>
          <w:rFonts w:ascii="Arial" w:hAnsi="Arial" w:cs="Arial"/>
          <w:sz w:val="24"/>
          <w:szCs w:val="24"/>
        </w:rPr>
        <w:t>si tuvieran el diagnostico de pleuritis tuberculosa. Para determinar si también salían positivos a la prueba de ADA.</w:t>
      </w:r>
    </w:p>
    <w:p w:rsidR="00475980" w:rsidRDefault="00475980" w:rsidP="008D781C">
      <w:pPr>
        <w:jc w:val="both"/>
        <w:rPr>
          <w:rFonts w:ascii="Arial" w:hAnsi="Arial" w:cs="Arial"/>
          <w:b/>
          <w:sz w:val="24"/>
          <w:szCs w:val="24"/>
        </w:rPr>
      </w:pPr>
      <w:r w:rsidRPr="00DF2FED">
        <w:rPr>
          <w:rFonts w:ascii="Arial" w:hAnsi="Arial" w:cs="Arial"/>
          <w:b/>
          <w:sz w:val="24"/>
          <w:szCs w:val="24"/>
        </w:rPr>
        <w:t xml:space="preserve">¿Se describió la manera de realizar la prueba </w:t>
      </w:r>
      <w:r w:rsidR="008D781C" w:rsidRPr="00DF2FED">
        <w:rPr>
          <w:rFonts w:ascii="Arial" w:hAnsi="Arial" w:cs="Arial"/>
          <w:b/>
          <w:sz w:val="24"/>
          <w:szCs w:val="24"/>
        </w:rPr>
        <w:t>diagnóstica</w:t>
      </w:r>
      <w:r w:rsidRPr="00DF2FED">
        <w:rPr>
          <w:rFonts w:ascii="Arial" w:hAnsi="Arial" w:cs="Arial"/>
          <w:b/>
          <w:sz w:val="24"/>
          <w:szCs w:val="24"/>
        </w:rPr>
        <w:t xml:space="preserve"> </w:t>
      </w:r>
      <w:r w:rsidR="008D781C" w:rsidRPr="00DF2FED">
        <w:rPr>
          <w:rFonts w:ascii="Arial" w:hAnsi="Arial" w:cs="Arial"/>
          <w:b/>
          <w:sz w:val="24"/>
          <w:szCs w:val="24"/>
        </w:rPr>
        <w:t>con claridad de modo que se pueda reproducir fácilmente?</w:t>
      </w:r>
    </w:p>
    <w:p w:rsidR="00D924DF" w:rsidRDefault="00D924DF" w:rsidP="008D781C">
      <w:pPr>
        <w:jc w:val="both"/>
        <w:rPr>
          <w:rFonts w:ascii="Arial" w:hAnsi="Arial" w:cs="Arial"/>
          <w:sz w:val="24"/>
          <w:szCs w:val="24"/>
        </w:rPr>
      </w:pPr>
      <w:r>
        <w:rPr>
          <w:rFonts w:ascii="Arial" w:hAnsi="Arial" w:cs="Arial"/>
          <w:sz w:val="24"/>
          <w:szCs w:val="24"/>
        </w:rPr>
        <w:t xml:space="preserve">Sí, lo único que se hizo es ver registro de pacientes que previamente se habían </w:t>
      </w:r>
      <w:r w:rsidR="00D074F3">
        <w:rPr>
          <w:rFonts w:ascii="Arial" w:hAnsi="Arial" w:cs="Arial"/>
          <w:sz w:val="24"/>
          <w:szCs w:val="24"/>
        </w:rPr>
        <w:t>diagnostico con pleuritis</w:t>
      </w:r>
      <w:r>
        <w:rPr>
          <w:rFonts w:ascii="Arial" w:hAnsi="Arial" w:cs="Arial"/>
          <w:sz w:val="24"/>
          <w:szCs w:val="24"/>
        </w:rPr>
        <w:t xml:space="preserve"> tuberculosa a través de otras pruebas</w:t>
      </w:r>
      <w:r w:rsidR="00D074F3">
        <w:rPr>
          <w:rFonts w:ascii="Arial" w:hAnsi="Arial" w:cs="Arial"/>
          <w:sz w:val="24"/>
          <w:szCs w:val="24"/>
        </w:rPr>
        <w:t xml:space="preserve"> diagnosticas</w:t>
      </w:r>
      <w:r>
        <w:rPr>
          <w:rFonts w:ascii="Arial" w:hAnsi="Arial" w:cs="Arial"/>
          <w:sz w:val="24"/>
          <w:szCs w:val="24"/>
        </w:rPr>
        <w:t xml:space="preserve"> </w:t>
      </w:r>
      <w:r w:rsidR="00D074F3">
        <w:rPr>
          <w:rFonts w:ascii="Arial" w:hAnsi="Arial" w:cs="Arial"/>
          <w:sz w:val="24"/>
          <w:szCs w:val="24"/>
        </w:rPr>
        <w:t>comparando</w:t>
      </w:r>
      <w:r>
        <w:rPr>
          <w:rFonts w:ascii="Arial" w:hAnsi="Arial" w:cs="Arial"/>
          <w:sz w:val="24"/>
          <w:szCs w:val="24"/>
        </w:rPr>
        <w:t xml:space="preserve"> </w:t>
      </w:r>
      <w:r w:rsidR="00D074F3">
        <w:rPr>
          <w:rFonts w:ascii="Arial" w:hAnsi="Arial" w:cs="Arial"/>
          <w:sz w:val="24"/>
          <w:szCs w:val="24"/>
        </w:rPr>
        <w:t>con la prueba de ADA en el liquido pleurítico. Lo único que no se explico es la técnica de realización de la prueba de ADA.</w:t>
      </w:r>
    </w:p>
    <w:p w:rsidR="008D781C" w:rsidRDefault="008D781C" w:rsidP="008D781C">
      <w:pPr>
        <w:jc w:val="both"/>
        <w:rPr>
          <w:rFonts w:ascii="Arial" w:hAnsi="Arial" w:cs="Arial"/>
          <w:b/>
          <w:sz w:val="24"/>
          <w:szCs w:val="24"/>
        </w:rPr>
      </w:pPr>
      <w:r w:rsidRPr="00DF2FED">
        <w:rPr>
          <w:rFonts w:ascii="Arial" w:hAnsi="Arial" w:cs="Arial"/>
          <w:b/>
          <w:sz w:val="24"/>
          <w:szCs w:val="24"/>
        </w:rPr>
        <w:t>¿Se expresaron con claridad los valores de sensibilidad, especificidad y valores predictivos?</w:t>
      </w:r>
    </w:p>
    <w:p w:rsidR="00D074F3" w:rsidRPr="00D074F3" w:rsidRDefault="00D074F3" w:rsidP="008D781C">
      <w:pPr>
        <w:jc w:val="both"/>
        <w:rPr>
          <w:rFonts w:ascii="Arial" w:hAnsi="Arial" w:cs="Arial"/>
          <w:sz w:val="24"/>
          <w:szCs w:val="24"/>
        </w:rPr>
      </w:pPr>
      <w:r w:rsidRPr="00D074F3">
        <w:rPr>
          <w:rFonts w:ascii="Arial" w:hAnsi="Arial" w:cs="Arial"/>
          <w:sz w:val="24"/>
          <w:szCs w:val="24"/>
        </w:rPr>
        <w:t xml:space="preserve">No, solo se </w:t>
      </w:r>
      <w:r>
        <w:rPr>
          <w:rFonts w:ascii="Arial" w:hAnsi="Arial" w:cs="Arial"/>
          <w:sz w:val="24"/>
          <w:szCs w:val="24"/>
        </w:rPr>
        <w:t>describe el valor promedio del test ADA positivo y negativo y el promedio de las dos derivaciones estándar de los casos de etiología no tuberculosa, para poder saber los valores con claridad se tuvieron que sacar las formulas de los resultados finales.</w:t>
      </w:r>
    </w:p>
    <w:p w:rsidR="008D781C" w:rsidRDefault="008D781C" w:rsidP="008D781C">
      <w:pPr>
        <w:jc w:val="both"/>
        <w:rPr>
          <w:rFonts w:ascii="Arial" w:hAnsi="Arial" w:cs="Arial"/>
          <w:b/>
          <w:sz w:val="24"/>
          <w:szCs w:val="24"/>
        </w:rPr>
      </w:pPr>
      <w:r w:rsidRPr="00DF2FED">
        <w:rPr>
          <w:rFonts w:ascii="Arial" w:hAnsi="Arial" w:cs="Arial"/>
          <w:b/>
          <w:sz w:val="24"/>
          <w:szCs w:val="24"/>
        </w:rPr>
        <w:t>¿Se definió la manera en que se delimito el nivel de “normalidad”?</w:t>
      </w:r>
    </w:p>
    <w:p w:rsidR="00CC1EF1" w:rsidRPr="00CC1EF1" w:rsidRDefault="00CC1EF1" w:rsidP="008D781C">
      <w:pPr>
        <w:jc w:val="both"/>
        <w:rPr>
          <w:rFonts w:ascii="Arial" w:hAnsi="Arial" w:cs="Arial"/>
          <w:sz w:val="24"/>
          <w:szCs w:val="24"/>
        </w:rPr>
      </w:pPr>
      <w:r>
        <w:rPr>
          <w:rFonts w:ascii="Arial" w:hAnsi="Arial" w:cs="Arial"/>
          <w:sz w:val="24"/>
          <w:szCs w:val="24"/>
        </w:rPr>
        <w:t>No, solo te dice los resultados y el método por el cual se realizo, pero no la normalidad de los resultados con pacientes con o sin pleuritis tuberculosa</w:t>
      </w:r>
      <w:r w:rsidRPr="00CC1EF1">
        <w:rPr>
          <w:rFonts w:ascii="Arial" w:hAnsi="Arial" w:cs="Arial"/>
          <w:sz w:val="24"/>
          <w:szCs w:val="24"/>
        </w:rPr>
        <w:t xml:space="preserve"> </w:t>
      </w:r>
    </w:p>
    <w:p w:rsidR="008D781C" w:rsidRDefault="008D781C" w:rsidP="008D781C">
      <w:pPr>
        <w:jc w:val="both"/>
        <w:rPr>
          <w:rFonts w:ascii="Arial" w:hAnsi="Arial" w:cs="Arial"/>
          <w:b/>
          <w:sz w:val="24"/>
          <w:szCs w:val="24"/>
        </w:rPr>
      </w:pPr>
      <w:r w:rsidRPr="00DF2FED">
        <w:rPr>
          <w:rFonts w:ascii="Arial" w:hAnsi="Arial" w:cs="Arial"/>
          <w:b/>
          <w:sz w:val="24"/>
          <w:szCs w:val="24"/>
        </w:rPr>
        <w:t>¿Se propone la prueba diagnóstica como una prueba adicional o como una prueba sustituta de la utilizada más comúnmente en la práctica clínica?</w:t>
      </w:r>
    </w:p>
    <w:p w:rsidR="00CC1EF1" w:rsidRDefault="00CC1EF1" w:rsidP="008D781C">
      <w:pPr>
        <w:jc w:val="both"/>
        <w:rPr>
          <w:rFonts w:ascii="Arial" w:hAnsi="Arial" w:cs="Arial"/>
          <w:sz w:val="24"/>
          <w:szCs w:val="24"/>
        </w:rPr>
      </w:pPr>
      <w:r>
        <w:rPr>
          <w:rFonts w:ascii="Arial" w:hAnsi="Arial" w:cs="Arial"/>
          <w:sz w:val="24"/>
          <w:szCs w:val="24"/>
        </w:rPr>
        <w:t>Como una prueba sustituta</w:t>
      </w:r>
      <w:r w:rsidRPr="00CC1EF1">
        <w:rPr>
          <w:rFonts w:ascii="Arial" w:hAnsi="Arial" w:cs="Arial"/>
          <w:sz w:val="24"/>
          <w:szCs w:val="24"/>
        </w:rPr>
        <w:t xml:space="preserve"> ya que es más rápida</w:t>
      </w:r>
      <w:r>
        <w:rPr>
          <w:rFonts w:ascii="Arial" w:hAnsi="Arial" w:cs="Arial"/>
          <w:sz w:val="24"/>
          <w:szCs w:val="24"/>
        </w:rPr>
        <w:t xml:space="preserve"> y menos costosa y le ayudaría al médico tratante a darle una terapia adecuada antes que la paciente sea dada de alta</w:t>
      </w:r>
    </w:p>
    <w:p w:rsidR="008D781C" w:rsidRDefault="008D781C" w:rsidP="008D781C">
      <w:pPr>
        <w:jc w:val="both"/>
        <w:rPr>
          <w:rFonts w:ascii="Arial" w:hAnsi="Arial" w:cs="Arial"/>
          <w:b/>
          <w:sz w:val="24"/>
          <w:szCs w:val="24"/>
        </w:rPr>
      </w:pPr>
      <w:r w:rsidRPr="00DF2FED">
        <w:rPr>
          <w:rFonts w:ascii="Arial" w:hAnsi="Arial" w:cs="Arial"/>
          <w:b/>
          <w:sz w:val="24"/>
          <w:szCs w:val="24"/>
        </w:rPr>
        <w:t>¿Se informa de las complicaciones o de los efectos adversos potenciales de la prueba?</w:t>
      </w:r>
    </w:p>
    <w:p w:rsidR="0009791F" w:rsidRDefault="00424D2A" w:rsidP="008D781C">
      <w:pPr>
        <w:jc w:val="both"/>
        <w:rPr>
          <w:rFonts w:ascii="Arial" w:hAnsi="Arial" w:cs="Arial"/>
          <w:sz w:val="24"/>
          <w:szCs w:val="24"/>
        </w:rPr>
      </w:pPr>
      <w:r>
        <w:rPr>
          <w:rFonts w:ascii="Arial" w:hAnsi="Arial" w:cs="Arial"/>
          <w:sz w:val="24"/>
          <w:szCs w:val="24"/>
        </w:rPr>
        <w:t xml:space="preserve">No </w:t>
      </w:r>
      <w:r w:rsidR="00CC1EF1" w:rsidRPr="00CC1EF1">
        <w:rPr>
          <w:rFonts w:ascii="Arial" w:hAnsi="Arial" w:cs="Arial"/>
          <w:sz w:val="24"/>
          <w:szCs w:val="24"/>
        </w:rPr>
        <w:t>se</w:t>
      </w:r>
      <w:r>
        <w:rPr>
          <w:rFonts w:ascii="Arial" w:hAnsi="Arial" w:cs="Arial"/>
          <w:sz w:val="24"/>
          <w:szCs w:val="24"/>
        </w:rPr>
        <w:t xml:space="preserve"> les  informo</w:t>
      </w:r>
      <w:r w:rsidR="00CC1EF1" w:rsidRPr="00CC1EF1">
        <w:rPr>
          <w:rFonts w:ascii="Arial" w:hAnsi="Arial" w:cs="Arial"/>
          <w:sz w:val="24"/>
          <w:szCs w:val="24"/>
        </w:rPr>
        <w:t xml:space="preserve"> de los efectos adversos a la prueba.</w:t>
      </w:r>
    </w:p>
    <w:p w:rsidR="0009791F" w:rsidRDefault="008D781C" w:rsidP="0009791F">
      <w:pPr>
        <w:ind w:left="-284" w:right="-234"/>
        <w:jc w:val="both"/>
        <w:rPr>
          <w:rFonts w:ascii="Arial" w:hAnsi="Arial" w:cs="Arial"/>
          <w:b/>
          <w:sz w:val="24"/>
          <w:szCs w:val="24"/>
        </w:rPr>
      </w:pPr>
      <w:r w:rsidRPr="00DF2FED">
        <w:rPr>
          <w:rFonts w:ascii="Arial" w:hAnsi="Arial" w:cs="Arial"/>
          <w:b/>
          <w:sz w:val="24"/>
          <w:szCs w:val="24"/>
        </w:rPr>
        <w:t>¿Se proporciono información relacionada al costo monetario de la prueba?</w:t>
      </w:r>
    </w:p>
    <w:p w:rsidR="00CC1EF1" w:rsidRPr="0009791F" w:rsidRDefault="00CC1EF1" w:rsidP="0009791F">
      <w:pPr>
        <w:ind w:left="-284" w:right="-234"/>
        <w:jc w:val="both"/>
        <w:rPr>
          <w:rFonts w:ascii="Arial" w:hAnsi="Arial" w:cs="Arial"/>
          <w:sz w:val="24"/>
          <w:szCs w:val="24"/>
        </w:rPr>
      </w:pPr>
      <w:r w:rsidRPr="00CC1EF1">
        <w:rPr>
          <w:rFonts w:ascii="Arial" w:hAnsi="Arial" w:cs="Arial"/>
          <w:sz w:val="24"/>
          <w:szCs w:val="24"/>
        </w:rPr>
        <w:t>Solo se dice que</w:t>
      </w:r>
      <w:r w:rsidR="00C006FD">
        <w:rPr>
          <w:rFonts w:ascii="Arial" w:hAnsi="Arial" w:cs="Arial"/>
          <w:sz w:val="24"/>
          <w:szCs w:val="24"/>
        </w:rPr>
        <w:t xml:space="preserve"> es menos costosa, pero no se da</w:t>
      </w:r>
      <w:r w:rsidRPr="00CC1EF1">
        <w:rPr>
          <w:rFonts w:ascii="Arial" w:hAnsi="Arial" w:cs="Arial"/>
          <w:sz w:val="24"/>
          <w:szCs w:val="24"/>
        </w:rPr>
        <w:t xml:space="preserve"> un rango de referencia de costos comparado con las demás pruebas.</w:t>
      </w:r>
    </w:p>
    <w:p w:rsidR="008D781C" w:rsidRPr="00DF2FED" w:rsidRDefault="008D781C" w:rsidP="008D781C">
      <w:pPr>
        <w:jc w:val="both"/>
        <w:rPr>
          <w:rFonts w:ascii="Arial" w:hAnsi="Arial" w:cs="Arial"/>
          <w:b/>
          <w:sz w:val="24"/>
          <w:szCs w:val="24"/>
        </w:rPr>
      </w:pPr>
    </w:p>
    <w:sectPr w:rsidR="008D781C" w:rsidRPr="00DF2FED" w:rsidSect="0009791F">
      <w:pgSz w:w="12240" w:h="15840"/>
      <w:pgMar w:top="1417" w:right="1325" w:bottom="1417" w:left="1418"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515CA"/>
    <w:rsid w:val="000046BB"/>
    <w:rsid w:val="0009791F"/>
    <w:rsid w:val="00166509"/>
    <w:rsid w:val="00424D2A"/>
    <w:rsid w:val="00475980"/>
    <w:rsid w:val="00493BD2"/>
    <w:rsid w:val="008D781C"/>
    <w:rsid w:val="00A510B5"/>
    <w:rsid w:val="00B129AB"/>
    <w:rsid w:val="00B817D1"/>
    <w:rsid w:val="00C006FD"/>
    <w:rsid w:val="00C93CD4"/>
    <w:rsid w:val="00CC1EF1"/>
    <w:rsid w:val="00D074F3"/>
    <w:rsid w:val="00D924DF"/>
    <w:rsid w:val="00DF2FED"/>
    <w:rsid w:val="00E515CA"/>
    <w:rsid w:val="00F040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dc:creator>
  <cp:keywords/>
  <dc:description/>
  <cp:lastModifiedBy>Diana Carolina</cp:lastModifiedBy>
  <cp:revision>5</cp:revision>
  <dcterms:created xsi:type="dcterms:W3CDTF">2012-09-17T17:43:00Z</dcterms:created>
  <dcterms:modified xsi:type="dcterms:W3CDTF">2012-09-18T05:01:00Z</dcterms:modified>
</cp:coreProperties>
</file>