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31" w:rsidRDefault="008B5F3D">
      <w:pPr>
        <w:pStyle w:val="Ttulo"/>
        <w:keepNext w:val="0"/>
        <w:spacing w:after="120"/>
        <w:jc w:val="center"/>
        <w:outlineLvl w:val="0"/>
        <w:rPr>
          <w:rFonts w:ascii="Baskerville SemiBold"/>
          <w:b w:val="0"/>
          <w:bCs w:val="0"/>
          <w:color w:val="4B7196"/>
          <w:spacing w:val="6"/>
          <w:sz w:val="64"/>
          <w:szCs w:val="64"/>
        </w:rPr>
      </w:pPr>
      <w:r>
        <w:rPr>
          <w:rFonts w:ascii="Baskerville SemiBold"/>
          <w:b w:val="0"/>
          <w:bCs w:val="0"/>
          <w:noProof/>
          <w:color w:val="4B7196"/>
          <w:spacing w:val="6"/>
          <w:sz w:val="64"/>
          <w:szCs w:val="6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4480560</wp:posOffset>
            </wp:positionH>
            <wp:positionV relativeFrom="line">
              <wp:posOffset>-396240</wp:posOffset>
            </wp:positionV>
            <wp:extent cx="2066925" cy="762000"/>
            <wp:effectExtent l="19050" t="0" r="9525" b="0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61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CA679E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  <w:r>
        <w:rPr>
          <w:rFonts w:ascii="Baskerville" w:eastAsia="Baskerville" w:hAnsi="Baskerville" w:cs="Baskerville"/>
          <w:noProof/>
          <w:color w:val="434343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137317</wp:posOffset>
            </wp:positionH>
            <wp:positionV relativeFrom="line">
              <wp:posOffset>381511</wp:posOffset>
            </wp:positionV>
            <wp:extent cx="5440366" cy="1706296"/>
            <wp:effectExtent l="19050" t="0" r="7934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61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366" cy="1706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Pr="008B5F3D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FF0000"/>
          <w:sz w:val="24"/>
          <w:szCs w:val="24"/>
        </w:rPr>
      </w:pPr>
    </w:p>
    <w:p w:rsidR="000E2031" w:rsidRPr="008B5F3D" w:rsidRDefault="008B5F3D">
      <w:pPr>
        <w:pStyle w:val="Encabezam"/>
        <w:spacing w:after="160"/>
        <w:jc w:val="center"/>
        <w:rPr>
          <w:rFonts w:ascii="Baskerville" w:eastAsia="Baskerville" w:hAnsi="Baskerville" w:cs="Baskerville"/>
          <w:b w:val="0"/>
          <w:bCs w:val="0"/>
          <w:color w:val="FF0000"/>
          <w:sz w:val="40"/>
          <w:szCs w:val="40"/>
        </w:rPr>
      </w:pPr>
      <w:r w:rsidRPr="008B5F3D">
        <w:rPr>
          <w:rFonts w:ascii="Baskerville"/>
          <w:b w:val="0"/>
          <w:bCs w:val="0"/>
          <w:color w:val="FF0000"/>
          <w:sz w:val="40"/>
          <w:szCs w:val="40"/>
        </w:rPr>
        <w:t>Mauricio Gomez Maya</w:t>
      </w:r>
    </w:p>
    <w:p w:rsidR="000E2031" w:rsidRPr="008B5F3D" w:rsidRDefault="008B5F3D">
      <w:pPr>
        <w:pStyle w:val="Subttulo"/>
        <w:spacing w:after="160"/>
        <w:jc w:val="center"/>
        <w:outlineLvl w:val="1"/>
        <w:rPr>
          <w:rFonts w:ascii="Baskerville" w:eastAsia="Baskerville" w:hAnsi="Baskerville" w:cs="Baskerville"/>
          <w:color w:val="FF0000"/>
        </w:rPr>
      </w:pPr>
      <w:r w:rsidRPr="008B5F3D">
        <w:rPr>
          <w:rFonts w:ascii="Baskerville"/>
          <w:color w:val="FF0000"/>
        </w:rPr>
        <w:t>LME 3488</w:t>
      </w:r>
      <w:r w:rsidR="00CA679E" w:rsidRPr="008B5F3D">
        <w:rPr>
          <w:rFonts w:ascii="Baskerville"/>
          <w:color w:val="FF0000"/>
        </w:rPr>
        <w:t xml:space="preserve"> Hospital Civil "Juan I. Menchaca".</w:t>
      </w: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8B5F3D" w:rsidRDefault="008B5F3D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p w:rsidR="000E2031" w:rsidRDefault="000E2031">
      <w:pPr>
        <w:pStyle w:val="Cuerpo"/>
        <w:spacing w:after="80" w:line="288" w:lineRule="auto"/>
        <w:rPr>
          <w:rFonts w:ascii="Baskerville" w:eastAsia="Baskerville" w:hAnsi="Baskerville" w:cs="Baskerville"/>
          <w:color w:val="434343"/>
          <w:sz w:val="24"/>
          <w:szCs w:val="24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6"/>
        <w:gridCol w:w="1376"/>
        <w:gridCol w:w="1377"/>
        <w:gridCol w:w="1377"/>
        <w:gridCol w:w="1377"/>
        <w:gridCol w:w="1377"/>
        <w:gridCol w:w="1377"/>
      </w:tblGrid>
      <w:tr w:rsidR="000E2031" w:rsidRPr="008B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  <w:tblHeader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Tipos de estudio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Medidas de asosiacion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Criterios de validez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Formulas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Sesgos mas comunes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Escalas en</w:t>
            </w:r>
            <w:r>
              <w:rPr>
                <w:rFonts w:eastAsia="Arial Unicode MS" w:hAnsi="Arial Unicode MS" w:cs="Arial Unicode MS"/>
              </w:rPr>
              <w:t xml:space="preserve"> el nivel de evidencia</w:t>
            </w:r>
          </w:p>
        </w:tc>
      </w:tr>
      <w:tr w:rsidR="000E203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8"/>
        </w:trPr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Casos y controles</w:t>
            </w: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0E2031">
            <w:pPr>
              <w:pStyle w:val="Estilodetabla1"/>
            </w:pPr>
          </w:p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Cohortes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Anal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tico, Observacional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Retrospectivo</w:t>
            </w: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Anal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tico, Observacional.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Prospectivo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Raz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de momios u Odds ratio.</w:t>
            </w: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Relaci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de factor de exposici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y enfermedad</w:t>
            </w: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 xml:space="preserve">Riesgo relativo y </w:t>
            </w:r>
            <w:r>
              <w:rPr>
                <w:rFonts w:eastAsia="Arial Unicode MS" w:hAnsi="Arial Unicode MS" w:cs="Arial Unicode MS"/>
              </w:rPr>
              <w:t>riesgo atribuible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F3D" w:rsidRDefault="008B5F3D" w:rsidP="008B5F3D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 xml:space="preserve">Sensibilidad </w:t>
            </w:r>
          </w:p>
          <w:p w:rsidR="008B5F3D" w:rsidRDefault="008B5F3D" w:rsidP="008B5F3D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Especificidad</w:t>
            </w:r>
          </w:p>
          <w:p w:rsidR="008B5F3D" w:rsidRDefault="008B5F3D" w:rsidP="008B5F3D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Vp+, vp-</w:t>
            </w:r>
          </w:p>
          <w:p w:rsidR="000E2031" w:rsidRDefault="008B5F3D" w:rsidP="008B5F3D">
            <w:pPr>
              <w:pStyle w:val="Cuerpo"/>
              <w:jc w:val="both"/>
            </w:pPr>
            <w:r>
              <w:t>Exactitud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Raz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de productos cruzados: relaci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entre la probabilidad de que un evento ocurra entre la que no y se expresa: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 xml:space="preserve">  ad/bc</w:t>
            </w: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 xml:space="preserve">RR= CIE/ CIO (Incidencia de Expuestos </w:t>
            </w:r>
            <w:r>
              <w:rPr>
                <w:rFonts w:eastAsia="Arial Unicode MS" w:hAnsi="Arial Unicode MS" w:cs="Arial Unicode MS"/>
              </w:rPr>
              <w:t>entre no expuestos).</w:t>
            </w: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RA= CIE-CIO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(Incidencia entre expuestos - no expuestos)</w:t>
            </w: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Selecci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e informaci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n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Seg</w:t>
            </w:r>
            <w:r>
              <w:rPr>
                <w:rFonts w:ascii="Arial Unicode MS" w:eastAsia="Arial Unicode MS" w:hAnsi="Arial Unicode MS" w:cs="Arial Unicode MS"/>
              </w:rPr>
              <w:t>ú</w:t>
            </w:r>
            <w:r>
              <w:rPr>
                <w:rFonts w:eastAsia="Arial Unicode MS" w:hAnsi="Arial Unicode MS" w:cs="Arial Unicode MS"/>
              </w:rPr>
              <w:t xml:space="preserve">n la 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CEBM: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IIIa , IIIb</w:t>
            </w: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Seg</w:t>
            </w:r>
            <w:r>
              <w:rPr>
                <w:rFonts w:ascii="Arial Unicode MS" w:eastAsia="Arial Unicode MS" w:hAnsi="Arial Unicode MS" w:cs="Arial Unicode MS"/>
              </w:rPr>
              <w:t>ú</w:t>
            </w:r>
            <w:r>
              <w:rPr>
                <w:rFonts w:eastAsia="Arial Unicode MS" w:hAnsi="Arial Unicode MS" w:cs="Arial Unicode MS"/>
              </w:rPr>
              <w:t>n la US agency for health: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III</w:t>
            </w: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0E2031">
            <w:pPr>
              <w:pStyle w:val="Estilodetabla2"/>
            </w:pP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Seg</w:t>
            </w:r>
            <w:r>
              <w:rPr>
                <w:rFonts w:ascii="Arial Unicode MS" w:eastAsia="Arial Unicode MS" w:hAnsi="Arial Unicode MS" w:cs="Arial Unicode MS"/>
              </w:rPr>
              <w:t>ú</w:t>
            </w:r>
            <w:r>
              <w:rPr>
                <w:rFonts w:eastAsia="Arial Unicode MS" w:hAnsi="Arial Unicode MS" w:cs="Arial Unicode MS"/>
              </w:rPr>
              <w:t xml:space="preserve">n la </w:t>
            </w:r>
          </w:p>
          <w:p w:rsidR="000E2031" w:rsidRPr="008B5F3D" w:rsidRDefault="00CA679E">
            <w:pPr>
              <w:pStyle w:val="Estilodetabla2"/>
              <w:rPr>
                <w:lang w:val="en-US"/>
              </w:rPr>
            </w:pPr>
            <w:r w:rsidRPr="008B5F3D">
              <w:rPr>
                <w:rFonts w:eastAsia="Arial Unicode MS" w:hAnsi="Arial Unicode MS" w:cs="Arial Unicode MS"/>
                <w:lang w:val="en-US"/>
              </w:rPr>
              <w:t>CEBM:</w:t>
            </w:r>
          </w:p>
          <w:p w:rsidR="000E2031" w:rsidRPr="008B5F3D" w:rsidRDefault="00CA679E">
            <w:pPr>
              <w:pStyle w:val="Estilodetabla2"/>
              <w:rPr>
                <w:lang w:val="en-US"/>
              </w:rPr>
            </w:pPr>
            <w:r w:rsidRPr="008B5F3D">
              <w:rPr>
                <w:rFonts w:eastAsia="Arial Unicode MS" w:hAnsi="Arial Unicode MS" w:cs="Arial Unicode MS"/>
                <w:lang w:val="en-US"/>
              </w:rPr>
              <w:t>IIa , IIb</w:t>
            </w:r>
          </w:p>
          <w:p w:rsidR="000E2031" w:rsidRPr="008B5F3D" w:rsidRDefault="000E2031">
            <w:pPr>
              <w:pStyle w:val="Estilodetabla2"/>
              <w:rPr>
                <w:lang w:val="en-US"/>
              </w:rPr>
            </w:pPr>
          </w:p>
          <w:p w:rsidR="000E2031" w:rsidRPr="008B5F3D" w:rsidRDefault="00CA679E">
            <w:pPr>
              <w:pStyle w:val="Estilodetabla2"/>
              <w:rPr>
                <w:lang w:val="en-US"/>
              </w:rPr>
            </w:pPr>
            <w:r w:rsidRPr="008B5F3D">
              <w:rPr>
                <w:rFonts w:eastAsia="Arial Unicode MS" w:hAnsi="Arial Unicode MS" w:cs="Arial Unicode MS"/>
                <w:lang w:val="en-US"/>
              </w:rPr>
              <w:t>Seg</w:t>
            </w:r>
            <w:r w:rsidRPr="008B5F3D">
              <w:rPr>
                <w:rFonts w:ascii="Arial Unicode MS" w:eastAsia="Arial Unicode MS" w:hAnsi="Arial Unicode MS" w:cs="Arial Unicode MS"/>
                <w:lang w:val="en-US"/>
              </w:rPr>
              <w:t>ú</w:t>
            </w:r>
            <w:r w:rsidRPr="008B5F3D">
              <w:rPr>
                <w:rFonts w:eastAsia="Arial Unicode MS" w:hAnsi="Arial Unicode MS" w:cs="Arial Unicode MS"/>
                <w:lang w:val="en-US"/>
              </w:rPr>
              <w:t>n la US agency for health: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IIb</w:t>
            </w:r>
          </w:p>
        </w:tc>
      </w:tr>
      <w:tr w:rsidR="000E203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lastRenderedPageBreak/>
              <w:t>Pruebas diagnosticas dicotomicas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3"/>
              <w:jc w:val="both"/>
            </w:pPr>
            <w:r>
              <w:rPr>
                <w:color w:val="000000"/>
              </w:rPr>
              <w:t xml:space="preserve">Descriptivo, Transversal. </w:t>
            </w:r>
          </w:p>
          <w:p w:rsidR="000E2031" w:rsidRDefault="00CA679E">
            <w:pPr>
              <w:pStyle w:val="Estilodetabla3"/>
              <w:jc w:val="both"/>
            </w:pPr>
            <w:r>
              <w:rPr>
                <w:color w:val="000000"/>
              </w:rPr>
              <w:t>Puede ser anal</w:t>
            </w:r>
            <w:r>
              <w:rPr>
                <w:rFonts w:hAnsi="Arial Unicode MS"/>
                <w:color w:val="000000"/>
              </w:rPr>
              <w:t>í</w:t>
            </w:r>
            <w:r>
              <w:rPr>
                <w:color w:val="000000"/>
              </w:rPr>
              <w:t>tico, Observacional.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-----------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 xml:space="preserve">Sensibilidad 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Especificidad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Vp+, vp-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Exactitud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CuerpoA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iCs/>
                <w:sz w:val="24"/>
                <w:szCs w:val="24"/>
              </w:rPr>
              <w:t xml:space="preserve">S: </w:t>
            </w:r>
            <w:r>
              <w:rPr>
                <w:rFonts w:ascii="Arial"/>
                <w:sz w:val="24"/>
                <w:szCs w:val="24"/>
              </w:rPr>
              <w:t xml:space="preserve">a / a+c </w:t>
            </w:r>
            <w:r>
              <w:rPr>
                <w:rFonts w:ascii="Arial"/>
                <w:i/>
                <w:iCs/>
                <w:sz w:val="24"/>
                <w:szCs w:val="24"/>
              </w:rPr>
              <w:t>E:</w:t>
            </w:r>
            <w:r>
              <w:rPr>
                <w:rFonts w:ascii="Arial"/>
                <w:sz w:val="24"/>
                <w:szCs w:val="24"/>
              </w:rPr>
              <w:t xml:space="preserve"> b / b+x </w:t>
            </w:r>
            <w:r>
              <w:rPr>
                <w:rFonts w:ascii="Arial"/>
                <w:i/>
                <w:iCs/>
                <w:sz w:val="24"/>
                <w:szCs w:val="24"/>
              </w:rPr>
              <w:t>VP+:</w:t>
            </w:r>
            <w:r>
              <w:rPr>
                <w:rFonts w:ascii="Arial"/>
                <w:sz w:val="24"/>
                <w:szCs w:val="24"/>
              </w:rPr>
              <w:t xml:space="preserve"> a / a+b </w:t>
            </w:r>
          </w:p>
          <w:p w:rsidR="000E2031" w:rsidRDefault="00CA679E">
            <w:pPr>
              <w:pStyle w:val="CuerpoA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iCs/>
                <w:sz w:val="24"/>
                <w:szCs w:val="24"/>
              </w:rPr>
              <w:t>VP-:</w:t>
            </w:r>
            <w:r>
              <w:rPr>
                <w:rFonts w:ascii="Arial"/>
                <w:sz w:val="24"/>
                <w:szCs w:val="24"/>
              </w:rPr>
              <w:t xml:space="preserve"> d / c+d </w:t>
            </w:r>
          </w:p>
          <w:p w:rsidR="000E2031" w:rsidRDefault="00CA679E">
            <w:pPr>
              <w:pStyle w:val="CuerpoA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iCs/>
                <w:sz w:val="24"/>
                <w:szCs w:val="24"/>
              </w:rPr>
              <w:t>Exactitud:</w:t>
            </w:r>
            <w:r>
              <w:rPr>
                <w:rFonts w:ascii="Arial"/>
                <w:sz w:val="24"/>
                <w:szCs w:val="24"/>
              </w:rPr>
              <w:t xml:space="preserve"> a+d / a+b+c+d</w:t>
            </w:r>
          </w:p>
          <w:p w:rsidR="000E2031" w:rsidRDefault="00CA679E">
            <w:pPr>
              <w:pStyle w:val="CuerpoA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i/>
                <w:iCs/>
                <w:sz w:val="24"/>
                <w:szCs w:val="24"/>
              </w:rPr>
              <w:t>Prevalencia:</w:t>
            </w:r>
            <w:r>
              <w:rPr>
                <w:rFonts w:ascii="Arial"/>
                <w:sz w:val="24"/>
                <w:szCs w:val="24"/>
              </w:rPr>
              <w:t xml:space="preserve"> a+c / a+b+c+d </w:t>
            </w:r>
          </w:p>
          <w:p w:rsidR="000E2031" w:rsidRDefault="000E2031">
            <w:pPr>
              <w:pStyle w:val="CuerpoA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  <w:jc w:val="both"/>
            </w:pPr>
            <w:r>
              <w:t>Sesgo de confirmaci</w:t>
            </w:r>
            <w:r>
              <w:rPr>
                <w:rFonts w:hAnsi="Arial Unicode MS"/>
              </w:rPr>
              <w:t>ó</w:t>
            </w:r>
            <w:r>
              <w:t>n diagn</w:t>
            </w:r>
            <w:r>
              <w:rPr>
                <w:rFonts w:hAnsi="Arial Unicode MS"/>
              </w:rPr>
              <w:t>ó</w:t>
            </w:r>
            <w:r>
              <w:t>stica.</w:t>
            </w:r>
          </w:p>
          <w:p w:rsidR="000E2031" w:rsidRDefault="00CA679E">
            <w:pPr>
              <w:pStyle w:val="Estilodetabla2"/>
              <w:jc w:val="both"/>
            </w:pPr>
            <w:r>
              <w:t>Sesgo de la interpretaci</w:t>
            </w:r>
            <w:r>
              <w:rPr>
                <w:rFonts w:hAnsi="Arial Unicode MS"/>
              </w:rPr>
              <w:t>ó</w:t>
            </w:r>
            <w:r>
              <w:t>n de las pruebas.</w:t>
            </w:r>
          </w:p>
          <w:p w:rsidR="000E2031" w:rsidRDefault="00CA679E">
            <w:pPr>
              <w:pStyle w:val="Estilodetabla2"/>
              <w:jc w:val="both"/>
            </w:pPr>
            <w:r>
              <w:t>Sesgo debido a resultados no interpretables.</w:t>
            </w:r>
          </w:p>
          <w:p w:rsidR="000E2031" w:rsidRDefault="00CA679E">
            <w:pPr>
              <w:pStyle w:val="Estilodetabla2"/>
              <w:jc w:val="both"/>
            </w:pPr>
            <w:r>
              <w:t>Ausencia de Gold Standard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Seg</w:t>
            </w:r>
            <w:r>
              <w:rPr>
                <w:rFonts w:ascii="Arial Unicode MS" w:eastAsia="Arial Unicode MS" w:hAnsi="Arial Unicode MS" w:cs="Arial Unicode MS"/>
              </w:rPr>
              <w:t>ú</w:t>
            </w:r>
            <w:r>
              <w:rPr>
                <w:rFonts w:eastAsia="Arial Unicode MS" w:hAnsi="Arial Unicode MS" w:cs="Arial Unicode MS"/>
              </w:rPr>
              <w:t>n el SIGN 2+,o 2 ++</w:t>
            </w:r>
          </w:p>
        </w:tc>
      </w:tr>
      <w:tr w:rsidR="000E203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1"/>
            </w:pPr>
            <w:r>
              <w:rPr>
                <w:rFonts w:eastAsia="Arial Unicode MS" w:hAnsi="Arial Unicode MS" w:cs="Arial Unicode MS"/>
              </w:rPr>
              <w:t>Pruebas diagnosticas cuantitativas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3"/>
              <w:jc w:val="both"/>
            </w:pPr>
            <w:r>
              <w:rPr>
                <w:color w:val="000000"/>
              </w:rPr>
              <w:t xml:space="preserve">Descriptivo, Transversal. </w:t>
            </w:r>
          </w:p>
          <w:p w:rsidR="000E2031" w:rsidRDefault="00CA679E">
            <w:pPr>
              <w:pStyle w:val="Estilodetabla3"/>
              <w:jc w:val="both"/>
            </w:pPr>
            <w:r>
              <w:rPr>
                <w:color w:val="000000"/>
              </w:rPr>
              <w:t>Puede ser anal</w:t>
            </w:r>
            <w:r>
              <w:rPr>
                <w:rFonts w:hAnsi="Arial Unicode MS"/>
                <w:color w:val="000000"/>
              </w:rPr>
              <w:t>í</w:t>
            </w:r>
            <w:r>
              <w:rPr>
                <w:color w:val="000000"/>
              </w:rPr>
              <w:t>tico, Observacional.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---------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Establecer punto de cohorte.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Raz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de verosimilitud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Curvas COR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Ppep: pb/ 1-pb(prevalencia)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RV: Sens/1- esp.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Ppop:Ppep x RV</w:t>
            </w:r>
          </w:p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 xml:space="preserve">%Ppop: pb/ 1-pb(probabilidad. </w:t>
            </w:r>
          </w:p>
          <w:p w:rsidR="000E2031" w:rsidRDefault="000E2031">
            <w:pPr>
              <w:pStyle w:val="Estilodetabla2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  <w:jc w:val="both"/>
            </w:pPr>
            <w:r>
              <w:t>Sesgo de confirmaci</w:t>
            </w:r>
            <w:r>
              <w:rPr>
                <w:rFonts w:hAnsi="Arial Unicode MS"/>
              </w:rPr>
              <w:t>ó</w:t>
            </w:r>
            <w:r>
              <w:t>n diagn</w:t>
            </w:r>
            <w:r>
              <w:rPr>
                <w:rFonts w:hAnsi="Arial Unicode MS"/>
              </w:rPr>
              <w:t>ó</w:t>
            </w:r>
            <w:r>
              <w:t>stica.</w:t>
            </w:r>
          </w:p>
          <w:p w:rsidR="000E2031" w:rsidRDefault="00CA679E">
            <w:pPr>
              <w:pStyle w:val="Estilodetabla2"/>
              <w:jc w:val="both"/>
            </w:pPr>
            <w:r>
              <w:t xml:space="preserve">Sesgo de la </w:t>
            </w:r>
            <w:r>
              <w:t>interpretaci</w:t>
            </w:r>
            <w:r>
              <w:rPr>
                <w:rFonts w:hAnsi="Arial Unicode MS"/>
              </w:rPr>
              <w:t>ó</w:t>
            </w:r>
            <w:r>
              <w:t>n de las pruebas.</w:t>
            </w:r>
          </w:p>
          <w:p w:rsidR="000E2031" w:rsidRDefault="00CA679E">
            <w:pPr>
              <w:pStyle w:val="Estilodetabla2"/>
              <w:jc w:val="both"/>
            </w:pPr>
            <w:r>
              <w:t>Sesgo debido a resultados no interpretables.</w:t>
            </w:r>
          </w:p>
          <w:p w:rsidR="000E2031" w:rsidRDefault="00CA679E">
            <w:pPr>
              <w:pStyle w:val="Estilodetabla2"/>
              <w:jc w:val="both"/>
            </w:pPr>
            <w:r>
              <w:t>Ausencia de Gold Standard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CA679E">
            <w:pPr>
              <w:pStyle w:val="Estilodetabla2"/>
            </w:pPr>
            <w:r>
              <w:rPr>
                <w:rFonts w:eastAsia="Arial Unicode MS" w:hAnsi="Arial Unicode MS" w:cs="Arial Unicode MS"/>
              </w:rPr>
              <w:t>Seg</w:t>
            </w:r>
            <w:r>
              <w:rPr>
                <w:rFonts w:ascii="Arial Unicode MS" w:eastAsia="Arial Unicode MS" w:hAnsi="Arial Unicode MS" w:cs="Arial Unicode MS"/>
              </w:rPr>
              <w:t>ú</w:t>
            </w:r>
            <w:r>
              <w:rPr>
                <w:rFonts w:eastAsia="Arial Unicode MS" w:hAnsi="Arial Unicode MS" w:cs="Arial Unicode MS"/>
              </w:rPr>
              <w:t>n el SIGN 2+,o 2 ++</w:t>
            </w:r>
          </w:p>
        </w:tc>
      </w:tr>
      <w:tr w:rsidR="000E203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  <w:tc>
          <w:tcPr>
            <w:tcW w:w="1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031" w:rsidRDefault="000E2031"/>
        </w:tc>
      </w:tr>
    </w:tbl>
    <w:p w:rsidR="000E2031" w:rsidRDefault="000E2031">
      <w:pPr>
        <w:pStyle w:val="Cuerpo"/>
        <w:spacing w:after="80" w:line="288" w:lineRule="auto"/>
      </w:pPr>
      <w:r>
        <w:pict>
          <v:rect id="_x0000_s1026" style="position:absolute;margin-left:64.3pt;margin-top:24.1pt;width:466.7pt;height:53.6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0E2031" w:rsidRDefault="000E2031">
                  <w:pPr>
                    <w:pStyle w:val="Etiquetaoscura"/>
                    <w:jc w:val="left"/>
                  </w:pPr>
                </w:p>
              </w:txbxContent>
            </v:textbox>
            <w10:wrap type="topAndBottom" anchorx="page" anchory="page"/>
          </v:rect>
        </w:pict>
      </w:r>
      <w:r w:rsidR="00CA679E">
        <w:rPr>
          <w:rFonts w:ascii="Baskerville" w:eastAsia="Baskerville" w:hAnsi="Baskerville" w:cs="Baskerville"/>
          <w:color w:val="434343"/>
          <w:sz w:val="24"/>
          <w:szCs w:val="24"/>
        </w:rPr>
        <w:br w:type="page"/>
      </w:r>
    </w:p>
    <w:p w:rsidR="000E2031" w:rsidRDefault="000E2031">
      <w:pPr>
        <w:pStyle w:val="Cuerpo"/>
        <w:spacing w:after="80" w:line="288" w:lineRule="auto"/>
      </w:pPr>
    </w:p>
    <w:sectPr w:rsidR="000E2031" w:rsidSect="000E2031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9E" w:rsidRDefault="00CA679E" w:rsidP="000E2031">
      <w:r>
        <w:separator/>
      </w:r>
    </w:p>
  </w:endnote>
  <w:endnote w:type="continuationSeparator" w:id="1">
    <w:p w:rsidR="00CA679E" w:rsidRDefault="00CA679E" w:rsidP="000E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9E" w:rsidRDefault="00CA679E" w:rsidP="000E2031">
      <w:r>
        <w:separator/>
      </w:r>
    </w:p>
  </w:footnote>
  <w:footnote w:type="continuationSeparator" w:id="1">
    <w:p w:rsidR="00CA679E" w:rsidRDefault="00CA679E" w:rsidP="000E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3D" w:rsidRPr="008B5F3D" w:rsidRDefault="008B5F3D" w:rsidP="008B5F3D">
    <w:pPr>
      <w:pStyle w:val="Encabezado"/>
    </w:pPr>
    <w:r w:rsidRPr="008B5F3D"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-662940</wp:posOffset>
          </wp:positionH>
          <wp:positionV relativeFrom="line">
            <wp:posOffset>-183515</wp:posOffset>
          </wp:positionV>
          <wp:extent cx="1752600" cy="495300"/>
          <wp:effectExtent l="19050" t="0" r="0" b="0"/>
          <wp:wrapTopAndBottom distT="152400" distB="1524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G_461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031"/>
    <w:rsid w:val="000E2031"/>
    <w:rsid w:val="008B5F3D"/>
    <w:rsid w:val="00CA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203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2031"/>
    <w:rPr>
      <w:u w:val="single"/>
    </w:rPr>
  </w:style>
  <w:style w:type="table" w:customStyle="1" w:styleId="TableNormal">
    <w:name w:val="Table Normal"/>
    <w:rsid w:val="000E20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rsid w:val="000E2031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Cuerpo">
    <w:name w:val="Cuerpo"/>
    <w:rsid w:val="000E2031"/>
    <w:rPr>
      <w:rFonts w:ascii="Helvetica" w:hAnsi="Arial Unicode MS" w:cs="Arial Unicode MS"/>
      <w:color w:val="000000"/>
      <w:sz w:val="22"/>
      <w:szCs w:val="22"/>
    </w:rPr>
  </w:style>
  <w:style w:type="paragraph" w:styleId="Subttulo">
    <w:name w:val="Subtitle"/>
    <w:next w:val="Cuerpo"/>
    <w:rsid w:val="000E2031"/>
    <w:pPr>
      <w:keepNext/>
    </w:pPr>
    <w:rPr>
      <w:rFonts w:ascii="Helvetica" w:hAnsi="Arial Unicode MS" w:cs="Arial Unicode MS"/>
      <w:color w:val="000000"/>
      <w:sz w:val="40"/>
      <w:szCs w:val="40"/>
      <w:lang w:val="es-ES_tradnl"/>
    </w:rPr>
  </w:style>
  <w:style w:type="paragraph" w:customStyle="1" w:styleId="Encabezam">
    <w:name w:val="Encabezam."/>
    <w:next w:val="Cuerpo"/>
    <w:rsid w:val="000E2031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s-ES_tradnl"/>
    </w:rPr>
  </w:style>
  <w:style w:type="paragraph" w:customStyle="1" w:styleId="Estilodetabla1">
    <w:name w:val="Estilo de tabla 1"/>
    <w:rsid w:val="000E203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sid w:val="000E2031"/>
    <w:rPr>
      <w:rFonts w:ascii="Helvetica" w:eastAsia="Helvetica" w:hAnsi="Helvetica" w:cs="Helvetica"/>
      <w:color w:val="000000"/>
    </w:rPr>
  </w:style>
  <w:style w:type="paragraph" w:customStyle="1" w:styleId="Estilodetabla3">
    <w:name w:val="Estilo de tabla 3"/>
    <w:rsid w:val="000E2031"/>
    <w:rPr>
      <w:rFonts w:ascii="Helvetica" w:eastAsia="Helvetica" w:hAnsi="Helvetica" w:cs="Helvetica"/>
      <w:color w:val="FEFFFE"/>
    </w:rPr>
  </w:style>
  <w:style w:type="paragraph" w:customStyle="1" w:styleId="CuerpoA">
    <w:name w:val="Cuerpo A"/>
    <w:rsid w:val="000E2031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Etiquetaoscura">
    <w:name w:val="Etiqueta oscura"/>
    <w:rsid w:val="000E2031"/>
    <w:pPr>
      <w:jc w:val="center"/>
    </w:pPr>
    <w:rPr>
      <w:rFonts w:ascii="Helvetica Light" w:hAnsi="Arial Unicode MS" w:cs="Arial Unicode MS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5F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5F3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5F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F3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M-A-Y-A</dc:creator>
  <cp:lastModifiedBy>Samsung</cp:lastModifiedBy>
  <cp:revision>2</cp:revision>
  <dcterms:created xsi:type="dcterms:W3CDTF">2015-03-19T04:24:00Z</dcterms:created>
  <dcterms:modified xsi:type="dcterms:W3CDTF">2015-03-19T04:24:00Z</dcterms:modified>
</cp:coreProperties>
</file>