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EEECE1" w:themeColor="background2"/>
          <w:sz w:val="96"/>
          <w:szCs w:val="96"/>
        </w:rPr>
        <w:id w:val="-87963411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eastAsia="en-US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1D544B">
            <w:tc>
              <w:tcPr>
                <w:tcW w:w="9266" w:type="dxa"/>
              </w:tcPr>
              <w:p w:rsidR="001D544B" w:rsidRDefault="001D544B" w:rsidP="001D544B">
                <w:pPr>
                  <w:pStyle w:val="Ttulo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FFFFFF" w:themeColor="background1"/>
                    </w:rPr>
                    <w:alias w:val="Título"/>
                    <w:id w:val="1274589637"/>
                    <w:placeholder>
                      <w:docPart w:val="5A6AE3E7BCE347FBA2D2F075B6DDE57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1D544B">
                      <w:rPr>
                        <w:color w:val="FFFFFF" w:themeColor="background1"/>
                      </w:rPr>
                      <w:t xml:space="preserve"> Actividad I</w:t>
                    </w:r>
                    <w:r>
                      <w:rPr>
                        <w:color w:val="FFFFFF" w:themeColor="background1"/>
                      </w:rPr>
                      <w:t>ntegradora "MEDICINA BASADA EN E</w:t>
                    </w:r>
                    <w:r w:rsidRPr="001D544B">
                      <w:rPr>
                        <w:color w:val="FFFFFF" w:themeColor="background1"/>
                      </w:rPr>
                      <w:t>VIDENCIAS PARTE I</w:t>
                    </w:r>
                    <w:r w:rsidRPr="001D544B">
                      <w:rPr>
                        <w:color w:val="FFFFFF" w:themeColor="background1"/>
                      </w:rPr>
                      <w:t xml:space="preserve"> </w:t>
                    </w:r>
                    <w:r w:rsidRPr="001D544B">
                      <w:rPr>
                        <w:color w:val="FFFFFF" w:themeColor="background1"/>
                      </w:rPr>
                      <w:t xml:space="preserve"> </w:t>
                    </w:r>
                  </w:sdtContent>
                </w:sdt>
              </w:p>
            </w:tc>
          </w:tr>
          <w:tr w:rsidR="001D544B">
            <w:tc>
              <w:tcPr>
                <w:tcW w:w="0" w:type="auto"/>
                <w:vAlign w:val="bottom"/>
              </w:tcPr>
              <w:p w:rsidR="001D544B" w:rsidRDefault="001D544B" w:rsidP="001D544B">
                <w:pPr>
                  <w:pStyle w:val="Subttulo"/>
                </w:pPr>
                <w:sdt>
                  <w:sdtPr>
                    <w:rPr>
                      <w:color w:val="FFFFFF" w:themeColor="background1"/>
                    </w:rPr>
                    <w:alias w:val="Subtítulo"/>
                    <w:id w:val="1194108113"/>
                    <w:placeholder>
                      <w:docPart w:val="4D562A120D7F4C2EA2BB11AA5FE9B490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FFFFFF" w:themeColor="background1"/>
                      </w:rPr>
                      <w:t xml:space="preserve">Jaqueline Rodríguez Gómez LME 2408 </w:t>
                    </w:r>
                  </w:sdtContent>
                </w:sdt>
              </w:p>
            </w:tc>
          </w:tr>
          <w:tr w:rsidR="001D544B">
            <w:trPr>
              <w:trHeight w:val="1152"/>
            </w:trPr>
            <w:tc>
              <w:tcPr>
                <w:tcW w:w="0" w:type="auto"/>
                <w:vAlign w:val="bottom"/>
              </w:tcPr>
              <w:p w:rsidR="001D544B" w:rsidRDefault="001D544B" w:rsidP="001D544B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Descripción breve"/>
                    <w:id w:val="1304881009"/>
                    <w:placeholder>
                      <w:docPart w:val="B6162EB051DA477DAF406B9E304DE1F4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>
                      <w:rPr>
                        <w:color w:val="FFFFFF" w:themeColor="background1"/>
                      </w:rPr>
                      <w:t>HRVGF ISSSTE</w:t>
                    </w:r>
                  </w:sdtContent>
                </w:sdt>
                <w:r>
                  <w:rPr>
                    <w:color w:val="FFFFFF" w:themeColor="background1"/>
                  </w:rPr>
                  <w:t xml:space="preserve"> </w:t>
                </w:r>
              </w:p>
            </w:tc>
          </w:tr>
          <w:tr w:rsidR="001D544B">
            <w:trPr>
              <w:trHeight w:val="432"/>
            </w:trPr>
            <w:tc>
              <w:tcPr>
                <w:tcW w:w="0" w:type="auto"/>
                <w:vAlign w:val="bottom"/>
              </w:tcPr>
              <w:p w:rsidR="001D544B" w:rsidRDefault="001D544B">
                <w:pPr>
                  <w:rPr>
                    <w:color w:val="1F497D" w:themeColor="text2"/>
                  </w:rPr>
                </w:pPr>
              </w:p>
            </w:tc>
          </w:tr>
        </w:tbl>
        <w:p w:rsidR="001D544B" w:rsidRDefault="001D544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2E287EF" wp14:editId="3785AA80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1344295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Cuadro de texto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544B" w:rsidRDefault="001D544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3E023B" wp14:editId="1AE86787">
                                      <wp:extent cx="3600450" cy="7486650"/>
                                      <wp:effectExtent l="0" t="0" r="0" b="0"/>
                                      <wp:docPr id="6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450" cy="7486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44" o:spid="_x0000_s1026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" filled="f" stroked="f" strokeweight=".5pt">
                    <v:textbox style="mso-fit-shape-to-text:t" inset="0,0,0,0">
                      <w:txbxContent>
                        <w:p w:rsidR="001D544B" w:rsidRDefault="001D544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E023B" wp14:editId="1AE86787">
                                <wp:extent cx="3600450" cy="748665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450" cy="7486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DEABFB4" wp14:editId="51C90FA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Rectángulo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69E9B6" wp14:editId="5F37AA81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6642100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Rectá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950A53" wp14:editId="71BA0ED5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6814820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Rectángu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1D544B" w:rsidRDefault="001D544B"/>
    <w:tbl>
      <w:tblPr>
        <w:tblStyle w:val="Tablaconcuadrcula"/>
        <w:tblpPr w:leftFromText="141" w:rightFromText="141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581"/>
        <w:gridCol w:w="599"/>
        <w:gridCol w:w="546"/>
        <w:gridCol w:w="1036"/>
        <w:gridCol w:w="549"/>
        <w:gridCol w:w="340"/>
        <w:gridCol w:w="172"/>
        <w:gridCol w:w="417"/>
        <w:gridCol w:w="322"/>
        <w:gridCol w:w="504"/>
        <w:gridCol w:w="118"/>
        <w:gridCol w:w="623"/>
        <w:gridCol w:w="2982"/>
      </w:tblGrid>
      <w:tr w:rsidR="004C1F4A" w:rsidTr="00694E42">
        <w:trPr>
          <w:trHeight w:val="980"/>
        </w:trPr>
        <w:tc>
          <w:tcPr>
            <w:tcW w:w="581" w:type="dxa"/>
            <w:vMerge w:val="restart"/>
          </w:tcPr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A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N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A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L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Í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T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I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C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O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  <w:r w:rsidRPr="006E5CAE">
              <w:rPr>
                <w:rFonts w:ascii="Bradley Hand ITC" w:hAnsi="Bradley Hand ITC"/>
                <w:b/>
                <w:sz w:val="48"/>
              </w:rPr>
              <w:t>S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bCs/>
                <w:color w:val="FFFFFF" w:themeColor="background1"/>
                <w:sz w:val="48"/>
              </w:rPr>
            </w:pP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bCs/>
                <w:color w:val="FFFFFF" w:themeColor="background1"/>
                <w:sz w:val="48"/>
              </w:rPr>
            </w:pP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bCs/>
                <w:color w:val="FFFFFF" w:themeColor="background1"/>
                <w:sz w:val="48"/>
              </w:rPr>
            </w:pP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48"/>
              </w:rPr>
            </w:pPr>
          </w:p>
        </w:tc>
        <w:tc>
          <w:tcPr>
            <w:tcW w:w="8208" w:type="dxa"/>
            <w:gridSpan w:val="12"/>
          </w:tcPr>
          <w:p w:rsidR="004C1F4A" w:rsidRDefault="004C1F4A" w:rsidP="00694E42">
            <w:r>
              <w:t xml:space="preserve">Asociación entre un efecto y uno o más factores de exposición. </w:t>
            </w:r>
          </w:p>
          <w:p w:rsidR="004C1F4A" w:rsidRPr="00AA2135" w:rsidRDefault="004C1F4A" w:rsidP="00694E42">
            <w:r>
              <w:t xml:space="preserve">Se caracteriza por buscar la respuesta a una hipótesis, pueden ser observacionales o </w:t>
            </w:r>
            <w:r>
              <w:rPr>
                <w:b/>
                <w:bCs/>
              </w:rPr>
              <w:t xml:space="preserve"> </w:t>
            </w:r>
            <w:r>
              <w:t>experimentales. La inferencia causal se produce a partir de comparación.</w:t>
            </w:r>
          </w:p>
          <w:p w:rsidR="004C1F4A" w:rsidRDefault="004C1F4A" w:rsidP="00694E42">
            <w:pPr>
              <w:rPr>
                <w:b/>
                <w:bCs/>
                <w:color w:val="FFFFFF" w:themeColor="background1"/>
              </w:rPr>
            </w:pPr>
          </w:p>
        </w:tc>
      </w:tr>
      <w:tr w:rsidR="004C1F4A" w:rsidTr="00694E42">
        <w:trPr>
          <w:trHeight w:val="2741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 w:val="restart"/>
          </w:tcPr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O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B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S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E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R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V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A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C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I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O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N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A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L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E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32"/>
              </w:rPr>
            </w:pPr>
            <w:r w:rsidRPr="006E5CAE">
              <w:rPr>
                <w:rFonts w:ascii="Bradley Hand ITC" w:hAnsi="Bradley Hand ITC"/>
                <w:b/>
                <w:sz w:val="32"/>
              </w:rPr>
              <w:t>S</w:t>
            </w:r>
          </w:p>
          <w:p w:rsidR="004C1F4A" w:rsidRDefault="004C1F4A" w:rsidP="00694E42"/>
        </w:tc>
        <w:tc>
          <w:tcPr>
            <w:tcW w:w="546" w:type="dxa"/>
            <w:vMerge w:val="restart"/>
          </w:tcPr>
          <w:p w:rsidR="004C1F4A" w:rsidRDefault="004C1F4A" w:rsidP="00694E42"/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C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O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H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O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R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T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E</w:t>
            </w:r>
          </w:p>
          <w:p w:rsidR="004C1F4A" w:rsidRDefault="004C1F4A" w:rsidP="00694E42"/>
        </w:tc>
        <w:tc>
          <w:tcPr>
            <w:tcW w:w="7063" w:type="dxa"/>
            <w:gridSpan w:val="10"/>
          </w:tcPr>
          <w:p w:rsidR="004C1F4A" w:rsidRDefault="004C1F4A" w:rsidP="00694E42"/>
          <w:p w:rsidR="004C1F4A" w:rsidRDefault="004C1F4A" w:rsidP="00694E42">
            <w:r>
              <w:t>Los individuos son identificados en función de presencia o ausencia a exposición a determinado factor.</w:t>
            </w:r>
          </w:p>
          <w:p w:rsidR="004C1F4A" w:rsidRDefault="004C1F4A" w:rsidP="00694E42">
            <w:r>
              <w:t>Al inicio todos están libres de enfermedad y son seguidos durante tiempo para observar frecuencia de aparición del fenómeno. Al final se compara incidencia de la enfermedad del grupo expuesto y No expuesta.</w:t>
            </w:r>
          </w:p>
          <w:p w:rsidR="004C1F4A" w:rsidRDefault="004C1F4A" w:rsidP="00694E42">
            <w:r>
              <w:t>Pueden ser :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1"/>
              </w:numPr>
            </w:pPr>
            <w:r w:rsidRPr="0046229A">
              <w:rPr>
                <w:b/>
              </w:rPr>
              <w:t>Retrospectivos:</w:t>
            </w:r>
            <w:r>
              <w:t xml:space="preserve"> Tanto la exposición como la enfermedad ya han sucedido cuando el estudio se inició.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1"/>
              </w:numPr>
            </w:pPr>
            <w:r w:rsidRPr="0046229A">
              <w:rPr>
                <w:b/>
              </w:rPr>
              <w:t>Prospectivos:</w:t>
            </w:r>
            <w:r>
              <w:t xml:space="preserve"> La exposición puede haber ocurrido o no.</w:t>
            </w:r>
          </w:p>
        </w:tc>
      </w:tr>
      <w:tr w:rsidR="004C1F4A" w:rsidTr="00694E42">
        <w:trPr>
          <w:trHeight w:val="7360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2097" w:type="dxa"/>
            <w:gridSpan w:val="4"/>
          </w:tcPr>
          <w:p w:rsidR="004C1F4A" w:rsidRPr="006E5CAE" w:rsidRDefault="004C1F4A" w:rsidP="00694E42">
            <w:pPr>
              <w:rPr>
                <w:rFonts w:ascii="Bradley Hand ITC" w:hAnsi="Bradley Hand ITC"/>
                <w:b/>
              </w:rPr>
            </w:pPr>
            <w:r w:rsidRPr="006E5CAE">
              <w:rPr>
                <w:rFonts w:ascii="Bradley Hand ITC" w:hAnsi="Bradley Hand ITC"/>
                <w:b/>
              </w:rPr>
              <w:t xml:space="preserve">Medidas de </w:t>
            </w:r>
          </w:p>
          <w:p w:rsidR="004C1F4A" w:rsidRDefault="004C1F4A" w:rsidP="00694E42">
            <w:r w:rsidRPr="006E5CAE">
              <w:rPr>
                <w:rFonts w:ascii="Bradley Hand ITC" w:hAnsi="Bradley Hand ITC"/>
                <w:b/>
              </w:rPr>
              <w:t>Asociación</w:t>
            </w:r>
          </w:p>
          <w:p w:rsidR="004C1F4A" w:rsidRDefault="004C1F4A" w:rsidP="00694E42"/>
          <w:p w:rsidR="004C1F4A" w:rsidRDefault="004C1F4A" w:rsidP="00694E42"/>
        </w:tc>
        <w:tc>
          <w:tcPr>
            <w:tcW w:w="4966" w:type="dxa"/>
            <w:gridSpan w:val="6"/>
          </w:tcPr>
          <w:p w:rsidR="004C1F4A" w:rsidRPr="006E5CAE" w:rsidRDefault="004C1F4A" w:rsidP="00694E42">
            <w:pPr>
              <w:rPr>
                <w:rFonts w:cstheme="minorHAnsi"/>
              </w:rPr>
            </w:pPr>
            <w:r>
              <w:t>Riesgo Relativo</w:t>
            </w:r>
            <w:proofErr w:type="gramStart"/>
            <w:r>
              <w:t xml:space="preserve">: 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6E5CAE">
              <w:rPr>
                <w:rFonts w:cstheme="minorHAnsi"/>
              </w:rPr>
              <w:t>Es</w:t>
            </w:r>
            <w:proofErr w:type="gramEnd"/>
            <w:r w:rsidRPr="006E5CAE">
              <w:rPr>
                <w:rFonts w:cstheme="minorHAnsi"/>
              </w:rPr>
              <w:t xml:space="preserve"> el cociente de la incidencia de la enfermedad en los individuos expuestos y no expuestos al factor en estudio.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*= a 1: la enfermedad es igual en los expuestos y no expuestos.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Factor no influye en enfermedad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*&gt;</w:t>
            </w:r>
            <w:proofErr w:type="gramStart"/>
            <w:r w:rsidRPr="006E5CAE">
              <w:rPr>
                <w:rFonts w:cstheme="minorHAnsi"/>
              </w:rPr>
              <w:t>a</w:t>
            </w:r>
            <w:proofErr w:type="gramEnd"/>
            <w:r w:rsidRPr="006E5CAE">
              <w:rPr>
                <w:rFonts w:cstheme="minorHAnsi"/>
              </w:rPr>
              <w:t xml:space="preserve"> 1: incidencia mayor en el grupo de los expuestos. 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Factor de riesgo para enfermedad.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 xml:space="preserve">*&lt; </w:t>
            </w:r>
            <w:proofErr w:type="gramStart"/>
            <w:r w:rsidRPr="006E5CAE">
              <w:rPr>
                <w:rFonts w:cstheme="minorHAnsi"/>
              </w:rPr>
              <w:t>a</w:t>
            </w:r>
            <w:proofErr w:type="gramEnd"/>
            <w:r w:rsidRPr="006E5CAE">
              <w:rPr>
                <w:rFonts w:cstheme="minorHAnsi"/>
              </w:rPr>
              <w:t xml:space="preserve"> 1: incidencia menor en grupo de los expuestos.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Factor de protección.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A: individuos con enfermedad y exposición.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B: no tienen la enfermedad, pero sí la exposición.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C: o expuestos pero con la enfermedad.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D: no tienen la exposición ni la enfermedad.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Incidencias acumuladas de la enfermedad en el grupo de expuestos y no expuestos.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-Incidencia acumulada: dividiendo el número de casos con la enfermedad y la exposición  entre todos los expuestos.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-Incidencia acumulada en no e</w:t>
            </w:r>
            <w:r>
              <w:rPr>
                <w:rFonts w:cstheme="minorHAnsi"/>
              </w:rPr>
              <w:t>xpuestos: dividiendo el número d</w:t>
            </w:r>
            <w:r w:rsidRPr="006E5CAE">
              <w:rPr>
                <w:rFonts w:cstheme="minorHAnsi"/>
              </w:rPr>
              <w:t>e casos con la enfermedad  y sin exposición entre todos los no expuestos.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</w:p>
          <w:p w:rsidR="004C1F4A" w:rsidRPr="006E5CAE" w:rsidRDefault="004C1F4A" w:rsidP="00694E42">
            <w:pPr>
              <w:rPr>
                <w:rFonts w:cstheme="minorHAnsi"/>
              </w:rPr>
            </w:pPr>
            <w:r w:rsidRPr="006E5CAE">
              <w:rPr>
                <w:rFonts w:cstheme="minorHAnsi"/>
              </w:rPr>
              <w:t>Riesgo atribuible: la diferencia de la enfermedad en expuestos  y no expuestos es el riesgo que se le puede atribuir al factor.</w:t>
            </w:r>
          </w:p>
          <w:p w:rsidR="004C1F4A" w:rsidRPr="006E5CAE" w:rsidRDefault="004C1F4A" w:rsidP="00694E42">
            <w:pPr>
              <w:rPr>
                <w:rFonts w:cstheme="minorHAnsi"/>
              </w:rPr>
            </w:pPr>
          </w:p>
          <w:p w:rsidR="004C1F4A" w:rsidRDefault="004C1F4A" w:rsidP="00694E42"/>
          <w:p w:rsidR="004C1F4A" w:rsidRDefault="004C1F4A" w:rsidP="00694E42"/>
        </w:tc>
      </w:tr>
      <w:tr w:rsidR="004C1F4A" w:rsidTr="00694E42">
        <w:trPr>
          <w:trHeight w:val="1320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2097" w:type="dxa"/>
            <w:gridSpan w:val="4"/>
          </w:tcPr>
          <w:p w:rsidR="004C1F4A" w:rsidRPr="006E5CAE" w:rsidRDefault="004C1F4A" w:rsidP="00694E42">
            <w:pPr>
              <w:rPr>
                <w:rFonts w:ascii="Bradley Hand ITC" w:hAnsi="Bradley Hand ITC"/>
                <w:b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Fórmulas</w:t>
            </w:r>
          </w:p>
        </w:tc>
        <w:tc>
          <w:tcPr>
            <w:tcW w:w="4966" w:type="dxa"/>
            <w:gridSpan w:val="6"/>
          </w:tcPr>
          <w:p w:rsidR="004C1F4A" w:rsidRDefault="004C1F4A" w:rsidP="00694E42">
            <w:pPr>
              <w:ind w:left="360"/>
            </w:pPr>
            <w:r>
              <w:t>RR= IE/IO</w:t>
            </w:r>
          </w:p>
          <w:p w:rsidR="004C1F4A" w:rsidRDefault="004C1F4A" w:rsidP="00694E42">
            <w:pPr>
              <w:ind w:left="360"/>
            </w:pPr>
            <w:r>
              <w:t>IE= a/</w:t>
            </w:r>
            <w:proofErr w:type="spellStart"/>
            <w:r>
              <w:t>a+b</w:t>
            </w:r>
            <w:proofErr w:type="spellEnd"/>
          </w:p>
          <w:p w:rsidR="004C1F4A" w:rsidRDefault="004C1F4A" w:rsidP="00694E42">
            <w:pPr>
              <w:ind w:left="360"/>
            </w:pPr>
            <w:r>
              <w:t>IO=c/</w:t>
            </w:r>
            <w:proofErr w:type="spellStart"/>
            <w:r>
              <w:t>c+d</w:t>
            </w:r>
            <w:proofErr w:type="spellEnd"/>
          </w:p>
          <w:p w:rsidR="004C1F4A" w:rsidRDefault="004C1F4A" w:rsidP="00694E42">
            <w:pPr>
              <w:ind w:left="360"/>
            </w:pPr>
            <w:r>
              <w:t xml:space="preserve">RA= </w:t>
            </w:r>
            <w:r>
              <w:t xml:space="preserve"> IE-IO</w:t>
            </w:r>
          </w:p>
          <w:p w:rsidR="004C1F4A" w:rsidRDefault="004C1F4A" w:rsidP="00694E42">
            <w:pPr>
              <w:ind w:left="360"/>
            </w:pPr>
            <w:r w:rsidRPr="00C7232B">
              <w:t>%RA</w:t>
            </w:r>
            <w:r>
              <w:t>= (IE-IO/IE)100</w:t>
            </w:r>
          </w:p>
        </w:tc>
      </w:tr>
      <w:tr w:rsidR="004C1F4A" w:rsidTr="00694E42">
        <w:trPr>
          <w:trHeight w:val="468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3340" w:type="dxa"/>
            <w:gridSpan w:val="7"/>
          </w:tcPr>
          <w:p w:rsidR="004C1F4A" w:rsidRPr="006E5CAE" w:rsidRDefault="004C1F4A" w:rsidP="00694E42">
            <w:pPr>
              <w:ind w:left="360"/>
              <w:rPr>
                <w:rFonts w:ascii="Bradley Hand ITC" w:hAnsi="Bradley Hand ITC"/>
                <w:b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Ventajas:</w:t>
            </w:r>
          </w:p>
        </w:tc>
        <w:tc>
          <w:tcPr>
            <w:tcW w:w="3723" w:type="dxa"/>
            <w:gridSpan w:val="3"/>
          </w:tcPr>
          <w:p w:rsidR="004C1F4A" w:rsidRPr="006E5CAE" w:rsidRDefault="004C1F4A" w:rsidP="00694E42">
            <w:pPr>
              <w:ind w:left="360"/>
              <w:rPr>
                <w:rFonts w:ascii="Bradley Hand ITC" w:hAnsi="Bradley Hand ITC"/>
                <w:b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Desventajas:</w:t>
            </w:r>
          </w:p>
        </w:tc>
      </w:tr>
      <w:tr w:rsidR="004C1F4A" w:rsidTr="00694E42">
        <w:trPr>
          <w:trHeight w:val="6690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3340" w:type="dxa"/>
            <w:gridSpan w:val="7"/>
          </w:tcPr>
          <w:p w:rsidR="004C1F4A" w:rsidRDefault="004C1F4A" w:rsidP="00694E42">
            <w:pPr>
              <w:pStyle w:val="Prrafodelista"/>
              <w:numPr>
                <w:ilvl w:val="0"/>
                <w:numId w:val="4"/>
              </w:numPr>
            </w:pPr>
            <w:r>
              <w:t>Único método para establecer directamente la incidencia</w:t>
            </w:r>
          </w:p>
          <w:p w:rsidR="004C1F4A" w:rsidRPr="00542B44" w:rsidRDefault="004C1F4A" w:rsidP="00694E4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542B44">
              <w:rPr>
                <w:rFonts w:cstheme="minorHAnsi"/>
                <w:color w:val="000000"/>
              </w:rPr>
              <w:t>Brindan la oportunidad para estudiar exposiciones poco</w:t>
            </w:r>
            <w:r w:rsidRPr="00542B44">
              <w:rPr>
                <w:rFonts w:cstheme="minorHAnsi"/>
                <w:color w:val="000000"/>
              </w:rPr>
              <w:t xml:space="preserve"> frecuentes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542B44">
              <w:rPr>
                <w:rFonts w:cstheme="minorHAnsi"/>
                <w:color w:val="000000"/>
              </w:rPr>
              <w:t>Permiten evaluar resultados múltiples (riesgos y</w:t>
            </w:r>
            <w:r w:rsidRPr="00542B44">
              <w:rPr>
                <w:rFonts w:cstheme="minorHAnsi"/>
                <w:color w:val="000000"/>
              </w:rPr>
              <w:t xml:space="preserve"> </w:t>
            </w:r>
            <w:r w:rsidRPr="00542B44">
              <w:rPr>
                <w:rFonts w:cstheme="minorHAnsi"/>
                <w:color w:val="000000"/>
              </w:rPr>
              <w:t>beneficios) que podrían estar relacionados con una</w:t>
            </w:r>
            <w:r w:rsidRPr="00542B44">
              <w:rPr>
                <w:rFonts w:cstheme="minorHAnsi"/>
                <w:color w:val="000000"/>
              </w:rPr>
              <w:t xml:space="preserve"> exposición</w:t>
            </w:r>
          </w:p>
          <w:p w:rsidR="004C1F4A" w:rsidRPr="00542B44" w:rsidRDefault="004C1F4A" w:rsidP="00694E4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542B44">
              <w:rPr>
                <w:rFonts w:cstheme="minorHAnsi"/>
                <w:color w:val="000000"/>
              </w:rPr>
              <w:t>La incidencia de la enfermedad puede determinarse para</w:t>
            </w:r>
            <w:r w:rsidRPr="00542B44">
              <w:rPr>
                <w:rFonts w:cstheme="minorHAnsi"/>
                <w:color w:val="000000"/>
              </w:rPr>
              <w:t xml:space="preserve"> </w:t>
            </w:r>
            <w:r w:rsidRPr="00542B44">
              <w:rPr>
                <w:rFonts w:cstheme="minorHAnsi"/>
                <w:color w:val="000000"/>
              </w:rPr>
              <w:t>los gru</w:t>
            </w:r>
            <w:r w:rsidRPr="00542B44">
              <w:rPr>
                <w:rFonts w:cstheme="minorHAnsi"/>
                <w:color w:val="000000"/>
              </w:rPr>
              <w:t>pos de expuestos y no expuestos n</w:t>
            </w:r>
            <w:r w:rsidRPr="00542B44">
              <w:rPr>
                <w:rFonts w:cstheme="minorHAnsi"/>
                <w:color w:val="000000"/>
              </w:rPr>
              <w:t xml:space="preserve">o es necesario dejar </w:t>
            </w:r>
            <w:r w:rsidRPr="00542B44">
              <w:rPr>
                <w:rFonts w:cstheme="minorHAnsi"/>
                <w:color w:val="000000"/>
              </w:rPr>
              <w:t xml:space="preserve">de tratar un grupo, como sucede </w:t>
            </w:r>
            <w:r w:rsidRPr="00542B44">
              <w:rPr>
                <w:rFonts w:cstheme="minorHAnsi"/>
                <w:color w:val="000000"/>
              </w:rPr>
              <w:t>con el ensayo clínico aleatorizado</w:t>
            </w:r>
          </w:p>
        </w:tc>
        <w:tc>
          <w:tcPr>
            <w:tcW w:w="3723" w:type="dxa"/>
            <w:gridSpan w:val="3"/>
          </w:tcPr>
          <w:p w:rsidR="004C1F4A" w:rsidRDefault="004C1F4A" w:rsidP="00694E4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42B44">
              <w:rPr>
                <w:rFonts w:cstheme="minorHAnsi"/>
                <w:color w:val="000000"/>
              </w:rPr>
              <w:t>Costosos y requerir mucho tiempo (durante mucho tiempo no</w:t>
            </w:r>
            <w:r w:rsidRPr="00542B44">
              <w:rPr>
                <w:rFonts w:cstheme="minorHAnsi"/>
                <w:color w:val="000000"/>
              </w:rPr>
              <w:t xml:space="preserve"> </w:t>
            </w:r>
            <w:r w:rsidRPr="00542B44">
              <w:rPr>
                <w:rFonts w:cstheme="minorHAnsi"/>
                <w:color w:val="000000"/>
              </w:rPr>
              <w:t>se dispone de resultados)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42B44">
              <w:rPr>
                <w:rFonts w:cstheme="minorHAnsi"/>
                <w:color w:val="000000"/>
              </w:rPr>
              <w:t>El seguimiento puede ser difícil y las pérdidas durante ese</w:t>
            </w:r>
            <w:r w:rsidRPr="00542B44">
              <w:rPr>
                <w:rFonts w:cstheme="minorHAnsi"/>
                <w:color w:val="000000"/>
              </w:rPr>
              <w:t xml:space="preserve"> periodo</w:t>
            </w:r>
            <w:r w:rsidRPr="00542B44">
              <w:rPr>
                <w:rFonts w:cstheme="minorHAnsi"/>
                <w:color w:val="000000"/>
              </w:rPr>
              <w:t xml:space="preserve"> pued</w:t>
            </w:r>
            <w:r w:rsidRPr="00542B44">
              <w:rPr>
                <w:rFonts w:cstheme="minorHAnsi"/>
                <w:color w:val="000000"/>
              </w:rPr>
              <w:t>en influir sobre los resultados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42B44">
              <w:rPr>
                <w:rFonts w:cstheme="minorHAnsi"/>
                <w:color w:val="000000"/>
              </w:rPr>
              <w:t>Cambios de exposic</w:t>
            </w:r>
            <w:r w:rsidRPr="00542B44">
              <w:rPr>
                <w:rFonts w:cstheme="minorHAnsi"/>
                <w:color w:val="000000"/>
              </w:rPr>
              <w:t xml:space="preserve">ión en el tiempo y criterios de </w:t>
            </w:r>
            <w:r w:rsidRPr="00542B44">
              <w:rPr>
                <w:rFonts w:cstheme="minorHAnsi"/>
                <w:color w:val="000000"/>
              </w:rPr>
              <w:t>diagnóstico</w:t>
            </w:r>
            <w:r w:rsidRPr="00542B44">
              <w:rPr>
                <w:rFonts w:cstheme="minorHAnsi"/>
                <w:color w:val="000000"/>
              </w:rPr>
              <w:t xml:space="preserve"> p</w:t>
            </w:r>
            <w:r w:rsidRPr="00542B44">
              <w:rPr>
                <w:rFonts w:cstheme="minorHAnsi"/>
                <w:color w:val="000000"/>
              </w:rPr>
              <w:t>ueden afectar a la clasificación de los individuos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42B44">
              <w:rPr>
                <w:rFonts w:cstheme="minorHAnsi"/>
                <w:color w:val="000000"/>
              </w:rPr>
              <w:t>Se puede introducir errores, si la identificación de la</w:t>
            </w:r>
            <w:r w:rsidRPr="00542B44">
              <w:rPr>
                <w:rFonts w:cstheme="minorHAnsi"/>
                <w:color w:val="000000"/>
              </w:rPr>
              <w:t xml:space="preserve"> </w:t>
            </w:r>
            <w:r w:rsidRPr="00542B44">
              <w:rPr>
                <w:rFonts w:cstheme="minorHAnsi"/>
                <w:color w:val="000000"/>
              </w:rPr>
              <w:t xml:space="preserve">enfermedad </w:t>
            </w:r>
            <w:r w:rsidRPr="00542B44">
              <w:rPr>
                <w:rFonts w:cstheme="minorHAnsi"/>
                <w:color w:val="000000"/>
              </w:rPr>
              <w:t xml:space="preserve">puede estar influenciada por el </w:t>
            </w:r>
            <w:r w:rsidRPr="00542B44">
              <w:rPr>
                <w:rFonts w:cstheme="minorHAnsi"/>
                <w:color w:val="000000"/>
              </w:rPr>
              <w:t>conocimiento del</w:t>
            </w:r>
            <w:r w:rsidRPr="00542B44">
              <w:rPr>
                <w:rFonts w:cstheme="minorHAnsi"/>
                <w:color w:val="000000"/>
              </w:rPr>
              <w:t xml:space="preserve"> </w:t>
            </w:r>
            <w:r w:rsidRPr="00542B44">
              <w:rPr>
                <w:rFonts w:cstheme="minorHAnsi"/>
                <w:color w:val="000000"/>
              </w:rPr>
              <w:t>estado de exposición del sujeto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42B44">
              <w:rPr>
                <w:rFonts w:cstheme="minorHAnsi"/>
                <w:color w:val="000000"/>
              </w:rPr>
              <w:t>No son útiles para enfermedades poco frecuentes porque se</w:t>
            </w:r>
            <w:r w:rsidRPr="00542B44">
              <w:rPr>
                <w:rFonts w:cstheme="minorHAnsi"/>
                <w:color w:val="000000"/>
              </w:rPr>
              <w:t xml:space="preserve"> </w:t>
            </w:r>
            <w:r w:rsidRPr="00542B44">
              <w:rPr>
                <w:rFonts w:cstheme="minorHAnsi"/>
                <w:color w:val="000000"/>
              </w:rPr>
              <w:t>necesitará un largo número de sujetos</w:t>
            </w:r>
          </w:p>
          <w:p w:rsidR="004C1F4A" w:rsidRPr="00542B44" w:rsidRDefault="004C1F4A" w:rsidP="00694E4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42B44">
              <w:rPr>
                <w:rFonts w:cstheme="minorHAnsi"/>
                <w:color w:val="000000"/>
              </w:rPr>
              <w:t>Evalúan la relación entre evento del estudio y la exposición 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2B44">
              <w:rPr>
                <w:rFonts w:cstheme="minorHAnsi"/>
                <w:color w:val="000000"/>
              </w:rPr>
              <w:t>sólo un número relativamente pequeño de factores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2B44">
              <w:rPr>
                <w:rFonts w:cstheme="minorHAnsi"/>
                <w:color w:val="000000"/>
              </w:rPr>
              <w:t>cuantificados al inicio del estudio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4C1F4A" w:rsidTr="00694E42">
        <w:trPr>
          <w:trHeight w:val="600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1925" w:type="dxa"/>
            <w:gridSpan w:val="3"/>
          </w:tcPr>
          <w:p w:rsidR="004C1F4A" w:rsidRPr="008904BA" w:rsidRDefault="004C1F4A" w:rsidP="00694E42">
            <w:pPr>
              <w:autoSpaceDE w:val="0"/>
              <w:autoSpaceDN w:val="0"/>
              <w:adjustRightInd w:val="0"/>
              <w:rPr>
                <w:rFonts w:ascii="Bradley Hand ITC" w:hAnsi="Bradley Hand ITC" w:cstheme="minorHAnsi"/>
                <w:b/>
                <w:color w:val="000000"/>
                <w:sz w:val="24"/>
              </w:rPr>
            </w:pPr>
            <w:r w:rsidRPr="008904BA">
              <w:rPr>
                <w:rFonts w:ascii="Bradley Hand ITC" w:hAnsi="Bradley Hand ITC" w:cstheme="minorHAnsi"/>
                <w:b/>
                <w:color w:val="000000"/>
                <w:sz w:val="24"/>
              </w:rPr>
              <w:t>Nivel de evidencia:</w:t>
            </w:r>
          </w:p>
        </w:tc>
        <w:tc>
          <w:tcPr>
            <w:tcW w:w="5138" w:type="dxa"/>
            <w:gridSpan w:val="7"/>
          </w:tcPr>
          <w:p w:rsidR="004C1F4A" w:rsidRPr="00542B44" w:rsidRDefault="004C1F4A" w:rsidP="00694E42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2++, 2+, 2- según SIGN, II-2 (USPSTF), 2a,2b (CEBM)</w:t>
            </w:r>
          </w:p>
        </w:tc>
      </w:tr>
      <w:tr w:rsidR="004C1F4A" w:rsidTr="00694E42">
        <w:trPr>
          <w:trHeight w:val="469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1925" w:type="dxa"/>
            <w:gridSpan w:val="3"/>
          </w:tcPr>
          <w:p w:rsidR="004C1F4A" w:rsidRPr="008904BA" w:rsidRDefault="004C1F4A" w:rsidP="00694E42">
            <w:pPr>
              <w:autoSpaceDE w:val="0"/>
              <w:autoSpaceDN w:val="0"/>
              <w:adjustRightInd w:val="0"/>
              <w:rPr>
                <w:rFonts w:ascii="Bradley Hand ITC" w:hAnsi="Bradley Hand ITC" w:cstheme="minorHAnsi"/>
                <w:b/>
                <w:color w:val="000000"/>
                <w:sz w:val="24"/>
              </w:rPr>
            </w:pPr>
            <w:r w:rsidRPr="008904BA">
              <w:rPr>
                <w:rFonts w:ascii="Bradley Hand ITC" w:hAnsi="Bradley Hand ITC" w:cstheme="minorHAnsi"/>
                <w:b/>
                <w:color w:val="000000"/>
                <w:sz w:val="24"/>
              </w:rPr>
              <w:t>Sesgos:</w:t>
            </w:r>
          </w:p>
        </w:tc>
        <w:tc>
          <w:tcPr>
            <w:tcW w:w="5138" w:type="dxa"/>
            <w:gridSpan w:val="7"/>
          </w:tcPr>
          <w:p w:rsidR="004C1F4A" w:rsidRPr="00542B44" w:rsidRDefault="004C1F4A" w:rsidP="00694E42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Sesgo de sensibilidad, sesgo de sobrevivencia, sesgo de migración, sesgo de información </w:t>
            </w:r>
          </w:p>
        </w:tc>
      </w:tr>
      <w:tr w:rsidR="004C1F4A" w:rsidTr="00694E42">
        <w:trPr>
          <w:trHeight w:val="2179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 w:val="restart"/>
          </w:tcPr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C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A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S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O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S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 xml:space="preserve"> 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 xml:space="preserve">Y 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lastRenderedPageBreak/>
              <w:t>C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O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N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T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R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O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L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E</w:t>
            </w:r>
          </w:p>
          <w:p w:rsidR="004C1F4A" w:rsidRPr="006E5CAE" w:rsidRDefault="004C1F4A" w:rsidP="00694E42">
            <w:pPr>
              <w:rPr>
                <w:rFonts w:ascii="Bradley Hand ITC" w:hAnsi="Bradley Hand ITC"/>
                <w:b/>
                <w:sz w:val="24"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S</w:t>
            </w:r>
          </w:p>
          <w:p w:rsidR="004C1F4A" w:rsidRDefault="004C1F4A" w:rsidP="00694E42"/>
        </w:tc>
        <w:tc>
          <w:tcPr>
            <w:tcW w:w="7063" w:type="dxa"/>
            <w:gridSpan w:val="10"/>
          </w:tcPr>
          <w:p w:rsidR="004C1F4A" w:rsidRDefault="004C1F4A" w:rsidP="00694E42"/>
          <w:p w:rsidR="004C1F4A" w:rsidRDefault="004C1F4A" w:rsidP="00694E42">
            <w:r>
              <w:t>Identifica personas con una enfermedad y otra variable que estudiemos y los compara con un grupo control que no tenga la enfermedad.</w:t>
            </w:r>
          </w:p>
          <w:p w:rsidR="004C1F4A" w:rsidRDefault="004C1F4A" w:rsidP="00694E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La relación entre uno o v</w:t>
            </w:r>
            <w:r>
              <w:rPr>
                <w:rFonts w:cstheme="minorHAnsi"/>
                <w:color w:val="000000"/>
              </w:rPr>
              <w:t xml:space="preserve">arios factores relacionados con </w:t>
            </w:r>
            <w:r w:rsidRPr="00380D86">
              <w:rPr>
                <w:rFonts w:cstheme="minorHAnsi"/>
                <w:color w:val="000000"/>
              </w:rPr>
              <w:t>la enfermedad se exam</w:t>
            </w:r>
            <w:r>
              <w:rPr>
                <w:rFonts w:cstheme="minorHAnsi"/>
                <w:color w:val="000000"/>
              </w:rPr>
              <w:t xml:space="preserve">ina comparando la frecuencia de </w:t>
            </w:r>
            <w:r w:rsidRPr="00380D86">
              <w:rPr>
                <w:rFonts w:cstheme="minorHAnsi"/>
                <w:color w:val="000000"/>
              </w:rPr>
              <w:t>exposición a éste u otros</w:t>
            </w:r>
            <w:r>
              <w:rPr>
                <w:rFonts w:cstheme="minorHAnsi"/>
                <w:color w:val="000000"/>
              </w:rPr>
              <w:t xml:space="preserve"> factores entre los casos y los controles</w:t>
            </w:r>
          </w:p>
          <w:p w:rsidR="004C1F4A" w:rsidRPr="00380D86" w:rsidRDefault="004C1F4A" w:rsidP="00694E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Son los más</w:t>
            </w:r>
            <w:r>
              <w:rPr>
                <w:rFonts w:cstheme="minorHAnsi"/>
                <w:color w:val="000000"/>
              </w:rPr>
              <w:t xml:space="preserve"> utilizados en la investigación </w:t>
            </w:r>
            <w:r w:rsidRPr="00380D86">
              <w:rPr>
                <w:rFonts w:cstheme="minorHAnsi"/>
                <w:color w:val="000000"/>
              </w:rPr>
              <w:t>epidemiológica, retro</w:t>
            </w:r>
            <w:r>
              <w:rPr>
                <w:rFonts w:cstheme="minorHAnsi"/>
                <w:color w:val="000000"/>
              </w:rPr>
              <w:t xml:space="preserve">spectivos, ya que partiendo del </w:t>
            </w:r>
            <w:r w:rsidRPr="00380D86">
              <w:rPr>
                <w:rFonts w:cstheme="minorHAnsi"/>
                <w:color w:val="000000"/>
              </w:rPr>
              <w:t xml:space="preserve">efecto (evento), </w:t>
            </w:r>
            <w:r>
              <w:rPr>
                <w:rFonts w:cstheme="minorHAnsi"/>
                <w:color w:val="000000"/>
              </w:rPr>
              <w:t>se estudian sus antecedentes de exposición</w:t>
            </w:r>
            <w:r w:rsidRPr="00380D86">
              <w:rPr>
                <w:rFonts w:cstheme="minorHAnsi"/>
                <w:color w:val="000000"/>
              </w:rPr>
              <w:t>, en dos gru</w:t>
            </w:r>
            <w:r>
              <w:rPr>
                <w:rFonts w:cstheme="minorHAnsi"/>
                <w:color w:val="000000"/>
              </w:rPr>
              <w:t xml:space="preserve">pos de sujetos llamados casos y </w:t>
            </w:r>
            <w:r w:rsidRPr="00380D86">
              <w:rPr>
                <w:rFonts w:cstheme="minorHAnsi"/>
                <w:color w:val="000000"/>
              </w:rPr>
              <w:t>controles según tengan o no la enfermedad.</w:t>
            </w:r>
          </w:p>
        </w:tc>
      </w:tr>
      <w:tr w:rsidR="004C1F4A" w:rsidTr="00694E42">
        <w:trPr>
          <w:trHeight w:val="701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1585" w:type="dxa"/>
            <w:gridSpan w:val="2"/>
          </w:tcPr>
          <w:p w:rsidR="004C1F4A" w:rsidRPr="006E5CAE" w:rsidRDefault="004C1F4A" w:rsidP="00694E42">
            <w:pPr>
              <w:rPr>
                <w:rFonts w:ascii="Bradley Hand ITC" w:hAnsi="Bradley Hand ITC"/>
                <w:b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Medidas de asociación</w:t>
            </w:r>
          </w:p>
        </w:tc>
        <w:tc>
          <w:tcPr>
            <w:tcW w:w="5478" w:type="dxa"/>
            <w:gridSpan w:val="8"/>
          </w:tcPr>
          <w:p w:rsidR="004C1F4A" w:rsidRPr="00D65A55" w:rsidRDefault="004C1F4A" w:rsidP="00694E42">
            <w:pPr>
              <w:rPr>
                <w:rFonts w:cstheme="minorHAnsi"/>
              </w:rPr>
            </w:pPr>
            <w:proofErr w:type="spellStart"/>
            <w:r>
              <w:t>Razon</w:t>
            </w:r>
            <w:proofErr w:type="spellEnd"/>
            <w:r>
              <w:t xml:space="preserve"> de momios</w:t>
            </w:r>
            <w:proofErr w:type="gramStart"/>
            <w:r>
              <w:t xml:space="preserve">: 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D65A55">
              <w:rPr>
                <w:rFonts w:cstheme="minorHAnsi"/>
              </w:rPr>
              <w:t>Dividiendo</w:t>
            </w:r>
            <w:proofErr w:type="gramEnd"/>
            <w:r w:rsidRPr="00D65A55">
              <w:rPr>
                <w:rFonts w:cstheme="minorHAnsi"/>
              </w:rPr>
              <w:t xml:space="preserve"> momios de  enfermedad  ente momios de no enfermedad.</w:t>
            </w:r>
          </w:p>
          <w:p w:rsidR="004C1F4A" w:rsidRPr="00D65A55" w:rsidRDefault="004C1F4A" w:rsidP="00694E42">
            <w:pPr>
              <w:rPr>
                <w:rFonts w:cstheme="minorHAnsi"/>
              </w:rPr>
            </w:pPr>
            <w:r w:rsidRPr="00D65A55">
              <w:rPr>
                <w:rFonts w:cstheme="minorHAnsi"/>
              </w:rPr>
              <w:t xml:space="preserve">*&gt; a 1: Riesgo </w:t>
            </w:r>
          </w:p>
          <w:p w:rsidR="004C1F4A" w:rsidRDefault="004C1F4A" w:rsidP="00694E42">
            <w:r w:rsidRPr="00D65A55">
              <w:rPr>
                <w:rFonts w:cstheme="minorHAnsi"/>
              </w:rPr>
              <w:t>*&lt; a 1: Protección</w:t>
            </w:r>
          </w:p>
        </w:tc>
      </w:tr>
      <w:tr w:rsidR="004C1F4A" w:rsidTr="00694E42">
        <w:trPr>
          <w:trHeight w:val="450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1585" w:type="dxa"/>
            <w:gridSpan w:val="2"/>
          </w:tcPr>
          <w:p w:rsidR="004C1F4A" w:rsidRPr="006E5CAE" w:rsidRDefault="004C1F4A" w:rsidP="00694E42">
            <w:pPr>
              <w:rPr>
                <w:rFonts w:ascii="Bradley Hand ITC" w:hAnsi="Bradley Hand ITC"/>
                <w:b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Fórmulas</w:t>
            </w:r>
          </w:p>
        </w:tc>
        <w:tc>
          <w:tcPr>
            <w:tcW w:w="5478" w:type="dxa"/>
            <w:gridSpan w:val="8"/>
          </w:tcPr>
          <w:p w:rsidR="004C1F4A" w:rsidRDefault="004C1F4A" w:rsidP="00694E42">
            <w:r>
              <w:t>RM= ad/</w:t>
            </w:r>
            <w:proofErr w:type="spellStart"/>
            <w:r>
              <w:t>bc</w:t>
            </w:r>
            <w:proofErr w:type="spellEnd"/>
          </w:p>
        </w:tc>
      </w:tr>
      <w:tr w:rsidR="004C1F4A" w:rsidTr="00694E42">
        <w:trPr>
          <w:trHeight w:val="375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3458" w:type="dxa"/>
            <w:gridSpan w:val="8"/>
          </w:tcPr>
          <w:p w:rsidR="004C1F4A" w:rsidRPr="006E5CAE" w:rsidRDefault="004C1F4A" w:rsidP="00694E42">
            <w:pPr>
              <w:jc w:val="center"/>
              <w:rPr>
                <w:rFonts w:ascii="Bradley Hand ITC" w:hAnsi="Bradley Hand ITC"/>
                <w:b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Ventajas</w:t>
            </w:r>
          </w:p>
        </w:tc>
        <w:tc>
          <w:tcPr>
            <w:tcW w:w="3605" w:type="dxa"/>
            <w:gridSpan w:val="2"/>
          </w:tcPr>
          <w:p w:rsidR="004C1F4A" w:rsidRPr="006E5CAE" w:rsidRDefault="004C1F4A" w:rsidP="00694E42">
            <w:pPr>
              <w:jc w:val="center"/>
              <w:rPr>
                <w:rFonts w:ascii="Bradley Hand ITC" w:hAnsi="Bradley Hand ITC"/>
                <w:b/>
              </w:rPr>
            </w:pPr>
            <w:r w:rsidRPr="006E5CAE">
              <w:rPr>
                <w:rFonts w:ascii="Bradley Hand ITC" w:hAnsi="Bradley Hand ITC"/>
                <w:b/>
                <w:sz w:val="24"/>
              </w:rPr>
              <w:t>Desventajas</w:t>
            </w:r>
          </w:p>
        </w:tc>
      </w:tr>
      <w:tr w:rsidR="004C1F4A" w:rsidTr="00694E42">
        <w:trPr>
          <w:trHeight w:val="300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3458" w:type="dxa"/>
            <w:gridSpan w:val="8"/>
          </w:tcPr>
          <w:p w:rsidR="004C1F4A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Enfermedades poco frecuentes (prevalencia &lt;al 5%)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Enfermedades con largo periodo de latencia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Menor tiempo y costo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Identifica varios posibles factores de riesgo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Menor número de sujetos</w:t>
            </w:r>
          </w:p>
          <w:p w:rsidR="004C1F4A" w:rsidRPr="00380D86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Estima cercanamente el riesgo relativo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80D86">
              <w:rPr>
                <w:rFonts w:cstheme="minorHAnsi"/>
                <w:color w:val="000000"/>
              </w:rPr>
              <w:t>verdadero</w:t>
            </w:r>
          </w:p>
        </w:tc>
        <w:tc>
          <w:tcPr>
            <w:tcW w:w="3605" w:type="dxa"/>
            <w:gridSpan w:val="2"/>
          </w:tcPr>
          <w:p w:rsidR="004C1F4A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Especialmente susceptible a sesgos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Falta determinación de población de riesgo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Sesgos en la medición, se reconstruye la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80D86">
              <w:rPr>
                <w:rFonts w:cstheme="minorHAnsi"/>
                <w:color w:val="000000"/>
              </w:rPr>
              <w:t>exposición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0D86">
              <w:rPr>
                <w:rFonts w:cstheme="minorHAnsi"/>
                <w:color w:val="000000"/>
              </w:rPr>
              <w:t>Sesgo de selección</w:t>
            </w:r>
          </w:p>
          <w:p w:rsidR="004C1F4A" w:rsidRPr="00380D86" w:rsidRDefault="004C1F4A" w:rsidP="00694E4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se puede medir incidencia</w:t>
            </w:r>
          </w:p>
        </w:tc>
      </w:tr>
      <w:tr w:rsidR="004C1F4A" w:rsidTr="00694E42">
        <w:trPr>
          <w:trHeight w:val="660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2514" w:type="dxa"/>
            <w:gridSpan w:val="5"/>
          </w:tcPr>
          <w:p w:rsidR="004C1F4A" w:rsidRPr="00CB6D2F" w:rsidRDefault="004C1F4A" w:rsidP="00694E42">
            <w:pPr>
              <w:autoSpaceDE w:val="0"/>
              <w:autoSpaceDN w:val="0"/>
              <w:adjustRightInd w:val="0"/>
              <w:rPr>
                <w:rFonts w:ascii="Bradley Hand ITC" w:hAnsi="Bradley Hand ITC" w:cstheme="minorHAnsi"/>
                <w:b/>
                <w:color w:val="000000"/>
                <w:sz w:val="24"/>
              </w:rPr>
            </w:pPr>
            <w:r w:rsidRPr="00CB6D2F">
              <w:rPr>
                <w:rFonts w:ascii="Bradley Hand ITC" w:hAnsi="Bradley Hand ITC" w:cstheme="minorHAnsi"/>
                <w:b/>
                <w:color w:val="000000"/>
                <w:sz w:val="24"/>
              </w:rPr>
              <w:t>Nivel de evidencia:</w:t>
            </w:r>
          </w:p>
        </w:tc>
        <w:tc>
          <w:tcPr>
            <w:tcW w:w="4549" w:type="dxa"/>
            <w:gridSpan w:val="5"/>
          </w:tcPr>
          <w:p w:rsidR="004C1F4A" w:rsidRPr="00380D86" w:rsidRDefault="004C1F4A" w:rsidP="00694E42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2++, 2+, 2- según SIGN, II-2 (USPSTF</w:t>
            </w:r>
            <w:r>
              <w:rPr>
                <w:rFonts w:cstheme="minorHAnsi"/>
                <w:color w:val="000000"/>
              </w:rPr>
              <w:t>), 3a, 3b(CEBM)</w:t>
            </w:r>
          </w:p>
        </w:tc>
      </w:tr>
      <w:tr w:rsidR="004C1F4A" w:rsidTr="00694E42">
        <w:trPr>
          <w:trHeight w:val="675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599" w:type="dxa"/>
            <w:vMerge/>
          </w:tcPr>
          <w:p w:rsidR="004C1F4A" w:rsidRDefault="004C1F4A" w:rsidP="00694E42"/>
        </w:tc>
        <w:tc>
          <w:tcPr>
            <w:tcW w:w="546" w:type="dxa"/>
            <w:vMerge/>
          </w:tcPr>
          <w:p w:rsidR="004C1F4A" w:rsidRDefault="004C1F4A" w:rsidP="00694E42"/>
        </w:tc>
        <w:tc>
          <w:tcPr>
            <w:tcW w:w="2514" w:type="dxa"/>
            <w:gridSpan w:val="5"/>
          </w:tcPr>
          <w:p w:rsidR="004C1F4A" w:rsidRPr="00CB6D2F" w:rsidRDefault="004C1F4A" w:rsidP="00694E42">
            <w:pPr>
              <w:autoSpaceDE w:val="0"/>
              <w:autoSpaceDN w:val="0"/>
              <w:adjustRightInd w:val="0"/>
              <w:rPr>
                <w:rFonts w:ascii="Bradley Hand ITC" w:hAnsi="Bradley Hand ITC" w:cstheme="minorHAnsi"/>
                <w:b/>
                <w:color w:val="000000"/>
                <w:sz w:val="24"/>
              </w:rPr>
            </w:pPr>
            <w:r w:rsidRPr="00CB6D2F">
              <w:rPr>
                <w:rFonts w:ascii="Bradley Hand ITC" w:hAnsi="Bradley Hand ITC" w:cstheme="minorHAnsi"/>
                <w:b/>
                <w:color w:val="000000"/>
                <w:sz w:val="24"/>
              </w:rPr>
              <w:t>Sesgos:</w:t>
            </w:r>
          </w:p>
        </w:tc>
        <w:tc>
          <w:tcPr>
            <w:tcW w:w="4549" w:type="dxa"/>
            <w:gridSpan w:val="5"/>
          </w:tcPr>
          <w:p w:rsidR="004C1F4A" w:rsidRPr="00380D86" w:rsidRDefault="004C1F4A" w:rsidP="00694E42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Selección, Medición, Prevalencia, Memoria, </w:t>
            </w:r>
          </w:p>
        </w:tc>
      </w:tr>
      <w:tr w:rsidR="004C1F4A" w:rsidTr="00694E42">
        <w:trPr>
          <w:trHeight w:val="1662"/>
        </w:trPr>
        <w:tc>
          <w:tcPr>
            <w:tcW w:w="581" w:type="dxa"/>
            <w:vMerge/>
          </w:tcPr>
          <w:p w:rsidR="004C1F4A" w:rsidRDefault="004C1F4A" w:rsidP="00694E42"/>
        </w:tc>
        <w:tc>
          <w:tcPr>
            <w:tcW w:w="2181" w:type="dxa"/>
            <w:gridSpan w:val="3"/>
          </w:tcPr>
          <w:p w:rsidR="004C1F4A" w:rsidRPr="004C1F4A" w:rsidRDefault="004C1F4A" w:rsidP="00694E42">
            <w:pPr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Experimentales</w:t>
            </w:r>
          </w:p>
        </w:tc>
        <w:tc>
          <w:tcPr>
            <w:tcW w:w="6027" w:type="dxa"/>
            <w:gridSpan w:val="9"/>
          </w:tcPr>
          <w:p w:rsidR="004C1F4A" w:rsidRDefault="004C1F4A" w:rsidP="00694E42">
            <w:pPr>
              <w:pStyle w:val="Prrafodelista"/>
              <w:numPr>
                <w:ilvl w:val="0"/>
                <w:numId w:val="7"/>
              </w:numPr>
            </w:pPr>
            <w:r>
              <w:t>Ensayo clínico</w:t>
            </w:r>
            <w:r w:rsidR="00FF2EFC">
              <w:t xml:space="preserve">: el investigador interviene en la asignación del tratamiento cuyo efecto desea investigar. </w:t>
            </w:r>
          </w:p>
          <w:p w:rsidR="00FF2EFC" w:rsidRDefault="00FF2EFC" w:rsidP="00694E42">
            <w:pPr>
              <w:pStyle w:val="Prrafodelista"/>
            </w:pPr>
            <w:r>
              <w:t>La asignación de la exposición por parte del investigador ocurre al azar (aleatorización)</w:t>
            </w:r>
          </w:p>
        </w:tc>
      </w:tr>
      <w:tr w:rsidR="004C1F4A" w:rsidTr="00694E42">
        <w:trPr>
          <w:trHeight w:val="1680"/>
        </w:trPr>
        <w:tc>
          <w:tcPr>
            <w:tcW w:w="2762" w:type="dxa"/>
            <w:gridSpan w:val="4"/>
          </w:tcPr>
          <w:p w:rsidR="004C1F4A" w:rsidRDefault="004C1F4A" w:rsidP="00694E42">
            <w:pPr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D</w:t>
            </w:r>
            <w:r>
              <w:rPr>
                <w:rFonts w:ascii="Bradley Hand ITC" w:hAnsi="Bradley Hand ITC"/>
                <w:b/>
                <w:sz w:val="28"/>
              </w:rPr>
              <w:t>escriptivos</w:t>
            </w:r>
            <w:r w:rsidR="00FF2EFC">
              <w:rPr>
                <w:rFonts w:ascii="Bradley Hand ITC" w:hAnsi="Bradley Hand ITC"/>
                <w:b/>
                <w:sz w:val="28"/>
              </w:rPr>
              <w:t>:</w:t>
            </w:r>
          </w:p>
          <w:p w:rsidR="004C1F4A" w:rsidRPr="004C1F4A" w:rsidRDefault="004C1F4A" w:rsidP="00694E42">
            <w:pPr>
              <w:rPr>
                <w:b/>
                <w:bCs/>
              </w:rPr>
            </w:pPr>
          </w:p>
        </w:tc>
        <w:tc>
          <w:tcPr>
            <w:tcW w:w="6027" w:type="dxa"/>
            <w:gridSpan w:val="9"/>
          </w:tcPr>
          <w:p w:rsidR="00FF2EFC" w:rsidRPr="00FF2EFC" w:rsidRDefault="00FF2EFC" w:rsidP="00694E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Determinan la frecuencia y distribución de la enfermedad </w:t>
            </w:r>
          </w:p>
          <w:p w:rsidR="004C1F4A" w:rsidRDefault="004C1F4A" w:rsidP="00694E42">
            <w:pPr>
              <w:pStyle w:val="Prrafodelista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Estudios </w:t>
            </w:r>
            <w:proofErr w:type="spellStart"/>
            <w:r w:rsidRPr="004C1F4A">
              <w:rPr>
                <w:b/>
                <w:bCs/>
              </w:rPr>
              <w:t>Correlacionales</w:t>
            </w:r>
            <w:proofErr w:type="spellEnd"/>
          </w:p>
          <w:p w:rsidR="004C1F4A" w:rsidRPr="004C1F4A" w:rsidRDefault="004C1F4A" w:rsidP="00694E42">
            <w:pPr>
              <w:pStyle w:val="Prrafodelista"/>
              <w:rPr>
                <w:b/>
                <w:bCs/>
              </w:rPr>
            </w:pPr>
          </w:p>
          <w:p w:rsidR="004C1F4A" w:rsidRDefault="004C1F4A" w:rsidP="00694E42">
            <w:pPr>
              <w:pStyle w:val="Prrafodelista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Reporte de caso</w:t>
            </w:r>
          </w:p>
          <w:p w:rsidR="004C1F4A" w:rsidRPr="004C1F4A" w:rsidRDefault="004C1F4A" w:rsidP="00694E42">
            <w:pPr>
              <w:pStyle w:val="Prrafodelista"/>
              <w:rPr>
                <w:b/>
                <w:bCs/>
              </w:rPr>
            </w:pPr>
          </w:p>
          <w:p w:rsidR="004C1F4A" w:rsidRDefault="004C1F4A" w:rsidP="00694E42">
            <w:pPr>
              <w:pStyle w:val="Prrafodelista"/>
              <w:numPr>
                <w:ilvl w:val="0"/>
                <w:numId w:val="6"/>
              </w:numPr>
              <w:rPr>
                <w:b/>
                <w:bCs/>
              </w:rPr>
            </w:pPr>
            <w:r w:rsidRPr="004C1F4A">
              <w:rPr>
                <w:b/>
                <w:bCs/>
              </w:rPr>
              <w:t>Estudios transversales o de prevalencia</w:t>
            </w:r>
          </w:p>
          <w:p w:rsidR="00FF2EFC" w:rsidRPr="004C1F4A" w:rsidRDefault="00FF2EFC" w:rsidP="00694E42">
            <w:pPr>
              <w:pStyle w:val="Prrafodelista"/>
              <w:rPr>
                <w:b/>
                <w:bCs/>
              </w:rPr>
            </w:pPr>
          </w:p>
        </w:tc>
      </w:tr>
      <w:tr w:rsidR="00694E42" w:rsidTr="00694E42">
        <w:trPr>
          <w:trHeight w:val="1065"/>
        </w:trPr>
        <w:tc>
          <w:tcPr>
            <w:tcW w:w="2762" w:type="dxa"/>
            <w:gridSpan w:val="4"/>
            <w:vMerge w:val="restart"/>
          </w:tcPr>
          <w:p w:rsidR="00694E42" w:rsidRDefault="00694E42" w:rsidP="00694E42">
            <w:pPr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Estudios diagnósticos</w:t>
            </w:r>
          </w:p>
        </w:tc>
        <w:tc>
          <w:tcPr>
            <w:tcW w:w="6027" w:type="dxa"/>
            <w:gridSpan w:val="9"/>
          </w:tcPr>
          <w:p w:rsidR="00694E42" w:rsidRDefault="00694E42" w:rsidP="00694E42">
            <w:pPr>
              <w:pStyle w:val="Prrafodelista"/>
              <w:rPr>
                <w:b/>
                <w:bCs/>
              </w:rPr>
            </w:pPr>
          </w:p>
          <w:p w:rsidR="00694E42" w:rsidRDefault="00694E42" w:rsidP="00694E4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Determinar la validez de una prueba diagnóstica es necesario comprarla con otra que se considera el estándar de oro.</w:t>
            </w:r>
          </w:p>
        </w:tc>
      </w:tr>
      <w:tr w:rsidR="00694E42" w:rsidTr="00694E42">
        <w:trPr>
          <w:trHeight w:val="800"/>
        </w:trPr>
        <w:tc>
          <w:tcPr>
            <w:tcW w:w="2762" w:type="dxa"/>
            <w:gridSpan w:val="4"/>
            <w:vMerge/>
          </w:tcPr>
          <w:p w:rsidR="00694E42" w:rsidRDefault="00694E42" w:rsidP="00694E42">
            <w:pPr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1800" w:type="dxa"/>
            <w:gridSpan w:val="5"/>
          </w:tcPr>
          <w:p w:rsidR="00694E42" w:rsidRDefault="00694E42" w:rsidP="00694E42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Tipo de estudio</w:t>
            </w:r>
          </w:p>
          <w:p w:rsidR="00694E42" w:rsidRDefault="00694E42" w:rsidP="00694E42">
            <w:pPr>
              <w:pStyle w:val="Prrafodelista"/>
              <w:rPr>
                <w:b/>
                <w:bCs/>
              </w:rPr>
            </w:pPr>
          </w:p>
          <w:p w:rsidR="00694E42" w:rsidRDefault="00694E42" w:rsidP="00694E42">
            <w:pPr>
              <w:pStyle w:val="Prrafodelista"/>
              <w:rPr>
                <w:b/>
                <w:bCs/>
              </w:rPr>
            </w:pPr>
          </w:p>
        </w:tc>
        <w:tc>
          <w:tcPr>
            <w:tcW w:w="4227" w:type="dxa"/>
            <w:gridSpan w:val="4"/>
          </w:tcPr>
          <w:p w:rsidR="00694E42" w:rsidRDefault="00694E42" w:rsidP="00694E42">
            <w:pPr>
              <w:rPr>
                <w:b/>
                <w:bCs/>
              </w:rPr>
            </w:pPr>
          </w:p>
          <w:p w:rsidR="00694E42" w:rsidRDefault="00694E42" w:rsidP="00694E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Transversales </w:t>
            </w:r>
            <w:proofErr w:type="spellStart"/>
            <w:r>
              <w:rPr>
                <w:b/>
                <w:bCs/>
              </w:rPr>
              <w:t>comprarativos</w:t>
            </w:r>
            <w:proofErr w:type="spellEnd"/>
          </w:p>
          <w:p w:rsidR="00694E42" w:rsidRDefault="00694E42" w:rsidP="00694E42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694E42" w:rsidTr="00694E42">
        <w:trPr>
          <w:trHeight w:val="2565"/>
        </w:trPr>
        <w:tc>
          <w:tcPr>
            <w:tcW w:w="2762" w:type="dxa"/>
            <w:gridSpan w:val="4"/>
            <w:vMerge/>
          </w:tcPr>
          <w:p w:rsidR="00694E42" w:rsidRDefault="00694E42" w:rsidP="00694E42">
            <w:pPr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3045" w:type="dxa"/>
            <w:gridSpan w:val="8"/>
          </w:tcPr>
          <w:p w:rsidR="00694E42" w:rsidRDefault="00694E42" w:rsidP="00694E42">
            <w:pPr>
              <w:pStyle w:val="Prrafodelista"/>
              <w:rPr>
                <w:b/>
                <w:bCs/>
              </w:rPr>
            </w:pPr>
          </w:p>
          <w:p w:rsidR="00694E42" w:rsidRDefault="00694E42" w:rsidP="00694E42">
            <w:pPr>
              <w:rPr>
                <w:b/>
              </w:rPr>
            </w:pPr>
            <w:r w:rsidRPr="00694E42">
              <w:rPr>
                <w:b/>
              </w:rPr>
              <w:t>Resultados dicotómicos</w:t>
            </w:r>
            <w:r>
              <w:rPr>
                <w:b/>
              </w:rPr>
              <w:t xml:space="preserve"> </w:t>
            </w:r>
            <w:r w:rsidRPr="00694E42">
              <w:rPr>
                <w:b/>
              </w:rPr>
              <w:t>(Positivo o negativo):</w:t>
            </w:r>
          </w:p>
          <w:p w:rsidR="00694E42" w:rsidRPr="00694E42" w:rsidRDefault="00694E42" w:rsidP="00694E42">
            <w:pPr>
              <w:rPr>
                <w:b/>
              </w:rPr>
            </w:pP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</w:rPr>
              <w:t xml:space="preserve">Cuadro 2x2: </w:t>
            </w: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</w:rPr>
              <w:t>-Verdadero positivo</w:t>
            </w: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</w:rPr>
              <w:t>-Falso positivo</w:t>
            </w: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</w:rPr>
              <w:t>-Falso negativo</w:t>
            </w:r>
          </w:p>
          <w:p w:rsidR="00694E42" w:rsidRPr="00694E42" w:rsidRDefault="00694E42" w:rsidP="00694E42">
            <w:pPr>
              <w:pStyle w:val="Prrafodelista"/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</w:rPr>
              <w:t>-Verdadero positivo</w:t>
            </w:r>
          </w:p>
          <w:p w:rsidR="00694E42" w:rsidRPr="00FF2EFC" w:rsidRDefault="00694E42" w:rsidP="00694E42">
            <w:pPr>
              <w:pStyle w:val="Prrafodelista"/>
              <w:rPr>
                <w:b/>
                <w:bCs/>
              </w:rPr>
            </w:pPr>
          </w:p>
        </w:tc>
        <w:tc>
          <w:tcPr>
            <w:tcW w:w="2982" w:type="dxa"/>
          </w:tcPr>
          <w:p w:rsidR="00694E42" w:rsidRDefault="00694E42" w:rsidP="00694E42">
            <w:pPr>
              <w:pStyle w:val="Prrafodelista"/>
              <w:rPr>
                <w:b/>
                <w:bCs/>
              </w:rPr>
            </w:pPr>
          </w:p>
          <w:p w:rsidR="00694E42" w:rsidRDefault="00694E42" w:rsidP="00694E42">
            <w:pPr>
              <w:rPr>
                <w:b/>
                <w:bCs/>
              </w:rPr>
            </w:pPr>
            <w:r w:rsidRPr="00694E42">
              <w:rPr>
                <w:b/>
                <w:bCs/>
              </w:rPr>
              <w:t>Cuantitativos No dicotómicos</w:t>
            </w:r>
          </w:p>
          <w:p w:rsidR="00694E42" w:rsidRDefault="00694E42" w:rsidP="00694E42">
            <w:pPr>
              <w:rPr>
                <w:b/>
                <w:bCs/>
              </w:rPr>
            </w:pP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  <w:bCs/>
              </w:rPr>
              <w:t>Establecer un nivel de cohorte</w:t>
            </w:r>
            <w:proofErr w:type="gramStart"/>
            <w:r w:rsidRPr="00694E42">
              <w:rPr>
                <w:rFonts w:ascii="Arial" w:hAnsi="Arial" w:cs="Arial"/>
                <w:bCs/>
              </w:rPr>
              <w:t xml:space="preserve">: </w:t>
            </w:r>
            <w:r w:rsidRPr="00694E42">
              <w:rPr>
                <w:rFonts w:ascii="Arial" w:hAnsi="Arial" w:cs="Arial"/>
              </w:rPr>
              <w:t xml:space="preserve"> </w:t>
            </w:r>
            <w:r w:rsidRPr="00694E42">
              <w:rPr>
                <w:rFonts w:ascii="Arial" w:hAnsi="Arial" w:cs="Arial"/>
              </w:rPr>
              <w:t>Nivel</w:t>
            </w:r>
            <w:proofErr w:type="gramEnd"/>
            <w:r w:rsidRPr="00694E42">
              <w:rPr>
                <w:rFonts w:ascii="Arial" w:hAnsi="Arial" w:cs="Arial"/>
              </w:rPr>
              <w:t xml:space="preserve"> de corte: cifra límite por arriba o debajo de la cual el laboratorio reporta el resultado como anormal. </w:t>
            </w: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</w:rPr>
              <w:t xml:space="preserve">Utilizar curva de COR (curvas operantes del receptor): se calcula </w:t>
            </w:r>
            <w:proofErr w:type="spellStart"/>
            <w:r w:rsidRPr="00694E42">
              <w:rPr>
                <w:rFonts w:ascii="Arial" w:hAnsi="Arial" w:cs="Arial"/>
              </w:rPr>
              <w:t>sen</w:t>
            </w:r>
            <w:proofErr w:type="spellEnd"/>
            <w:r w:rsidRPr="00694E42">
              <w:rPr>
                <w:rFonts w:ascii="Arial" w:hAnsi="Arial" w:cs="Arial"/>
              </w:rPr>
              <w:t xml:space="preserve"> y </w:t>
            </w:r>
            <w:proofErr w:type="spellStart"/>
            <w:r w:rsidRPr="00694E42">
              <w:rPr>
                <w:rFonts w:ascii="Arial" w:hAnsi="Arial" w:cs="Arial"/>
              </w:rPr>
              <w:t>esp</w:t>
            </w:r>
            <w:proofErr w:type="spellEnd"/>
            <w:r w:rsidRPr="00694E42">
              <w:rPr>
                <w:rFonts w:ascii="Arial" w:hAnsi="Arial" w:cs="Arial"/>
              </w:rPr>
              <w:t xml:space="preserve"> de la prueba a diferente nivel de corte y eligiendo cifra que proporciona mayor exactitud.</w:t>
            </w:r>
          </w:p>
          <w:p w:rsidR="00694E42" w:rsidRPr="00694E42" w:rsidRDefault="00694E42" w:rsidP="00694E42">
            <w:pPr>
              <w:rPr>
                <w:bCs/>
              </w:rPr>
            </w:pP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bCs/>
              </w:rPr>
              <w:t>Calcular razones de verosimilitud</w:t>
            </w:r>
            <w:proofErr w:type="gramStart"/>
            <w:r>
              <w:rPr>
                <w:b/>
                <w:bCs/>
              </w:rPr>
              <w:t>:</w:t>
            </w:r>
            <w:r w:rsidRPr="00694E42">
              <w:rPr>
                <w:rFonts w:ascii="Arial" w:hAnsi="Arial" w:cs="Arial"/>
                <w:b/>
                <w:bCs/>
              </w:rPr>
              <w:t xml:space="preserve"> </w:t>
            </w:r>
            <w:r w:rsidRPr="00694E42">
              <w:rPr>
                <w:rFonts w:ascii="Arial" w:hAnsi="Arial" w:cs="Arial"/>
              </w:rPr>
              <w:t xml:space="preserve"> </w:t>
            </w:r>
            <w:r w:rsidRPr="00694E42">
              <w:rPr>
                <w:rFonts w:ascii="Arial" w:hAnsi="Arial" w:cs="Arial"/>
              </w:rPr>
              <w:t>Probabilidad</w:t>
            </w:r>
            <w:proofErr w:type="gramEnd"/>
            <w:r w:rsidRPr="00694E42">
              <w:rPr>
                <w:rFonts w:ascii="Arial" w:hAnsi="Arial" w:cs="Arial"/>
              </w:rPr>
              <w:t xml:space="preserve"> diagnóstica: sujeto esté enfermo dada la cifra obtenida en la prueba.</w:t>
            </w: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</w:rPr>
              <w:t>1ro: Razón de verosimilitud</w:t>
            </w: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</w:rPr>
              <w:t>2do: Momios</w:t>
            </w:r>
          </w:p>
          <w:p w:rsidR="00694E42" w:rsidRPr="00694E42" w:rsidRDefault="00694E42" w:rsidP="00694E42">
            <w:pPr>
              <w:rPr>
                <w:rFonts w:ascii="Arial" w:hAnsi="Arial" w:cs="Arial"/>
              </w:rPr>
            </w:pPr>
            <w:r w:rsidRPr="00694E42">
              <w:rPr>
                <w:rFonts w:ascii="Arial" w:hAnsi="Arial" w:cs="Arial"/>
              </w:rPr>
              <w:t xml:space="preserve">3ro: </w:t>
            </w:r>
            <w:proofErr w:type="spellStart"/>
            <w:r w:rsidRPr="00694E42">
              <w:rPr>
                <w:rFonts w:ascii="Arial" w:hAnsi="Arial" w:cs="Arial"/>
              </w:rPr>
              <w:t>Odds</w:t>
            </w:r>
            <w:proofErr w:type="spellEnd"/>
            <w:r w:rsidRPr="00694E42">
              <w:rPr>
                <w:rFonts w:ascii="Arial" w:hAnsi="Arial" w:cs="Arial"/>
              </w:rPr>
              <w:t xml:space="preserve"> </w:t>
            </w:r>
            <w:proofErr w:type="spellStart"/>
            <w:r w:rsidRPr="00694E42">
              <w:rPr>
                <w:rFonts w:ascii="Arial" w:hAnsi="Arial" w:cs="Arial"/>
              </w:rPr>
              <w:t>ppep</w:t>
            </w:r>
            <w:proofErr w:type="spellEnd"/>
          </w:p>
          <w:p w:rsidR="00694E42" w:rsidRPr="00694E42" w:rsidRDefault="00694E42" w:rsidP="00694E42">
            <w:pPr>
              <w:rPr>
                <w:b/>
                <w:bCs/>
              </w:rPr>
            </w:pPr>
            <w:r w:rsidRPr="00694E42">
              <w:rPr>
                <w:rFonts w:ascii="Arial" w:hAnsi="Arial" w:cs="Arial"/>
              </w:rPr>
              <w:t xml:space="preserve">4to: </w:t>
            </w:r>
            <w:proofErr w:type="spellStart"/>
            <w:r w:rsidRPr="00694E42">
              <w:rPr>
                <w:rFonts w:ascii="Arial" w:hAnsi="Arial" w:cs="Arial"/>
              </w:rPr>
              <w:t>Odds</w:t>
            </w:r>
            <w:proofErr w:type="spellEnd"/>
            <w:r w:rsidRPr="00694E42">
              <w:rPr>
                <w:rFonts w:ascii="Arial" w:hAnsi="Arial" w:cs="Arial"/>
              </w:rPr>
              <w:t xml:space="preserve"> </w:t>
            </w:r>
            <w:proofErr w:type="spellStart"/>
            <w:r w:rsidRPr="00694E42">
              <w:rPr>
                <w:rFonts w:ascii="Arial" w:hAnsi="Arial" w:cs="Arial"/>
              </w:rPr>
              <w:t>ppop</w:t>
            </w:r>
            <w:proofErr w:type="spellEnd"/>
          </w:p>
        </w:tc>
      </w:tr>
      <w:tr w:rsidR="00694E42" w:rsidTr="00694E42">
        <w:trPr>
          <w:trHeight w:val="4590"/>
        </w:trPr>
        <w:tc>
          <w:tcPr>
            <w:tcW w:w="2762" w:type="dxa"/>
            <w:gridSpan w:val="4"/>
            <w:vMerge/>
          </w:tcPr>
          <w:p w:rsidR="00694E42" w:rsidRDefault="00694E42" w:rsidP="00694E42">
            <w:pPr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3045" w:type="dxa"/>
            <w:gridSpan w:val="8"/>
          </w:tcPr>
          <w:p w:rsidR="00694E42" w:rsidRPr="00694E42" w:rsidRDefault="00694E42" w:rsidP="00694E42">
            <w:pPr>
              <w:rPr>
                <w:rFonts w:ascii="Arial" w:hAnsi="Arial" w:cs="Arial"/>
                <w:b/>
                <w:sz w:val="20"/>
              </w:rPr>
            </w:pPr>
          </w:p>
          <w:p w:rsidR="00694E42" w:rsidRPr="00694E42" w:rsidRDefault="00694E42" w:rsidP="00694E42">
            <w:pPr>
              <w:rPr>
                <w:rFonts w:ascii="Arial" w:hAnsi="Arial" w:cs="Arial"/>
                <w:b/>
                <w:sz w:val="20"/>
              </w:rPr>
            </w:pPr>
            <w:r w:rsidRPr="00694E42">
              <w:rPr>
                <w:rFonts w:ascii="Arial" w:hAnsi="Arial" w:cs="Arial"/>
                <w:b/>
                <w:sz w:val="20"/>
              </w:rPr>
              <w:t>Criterios de Validez</w:t>
            </w:r>
          </w:p>
          <w:p w:rsidR="00694E42" w:rsidRDefault="00694E42" w:rsidP="00694E42">
            <w:pPr>
              <w:pStyle w:val="Prrafodelista"/>
              <w:rPr>
                <w:rFonts w:ascii="Tahoma" w:hAnsi="Tahoma" w:cs="Tahoma"/>
                <w:sz w:val="16"/>
              </w:rPr>
            </w:pPr>
          </w:p>
          <w:p w:rsidR="00694E42" w:rsidRPr="00694E42" w:rsidRDefault="00694E42" w:rsidP="00694E42">
            <w:pPr>
              <w:rPr>
                <w:rFonts w:ascii="Arial" w:hAnsi="Arial" w:cs="Arial"/>
                <w:sz w:val="20"/>
              </w:rPr>
            </w:pPr>
            <w:r w:rsidRPr="00694E42">
              <w:rPr>
                <w:rFonts w:ascii="Arial" w:hAnsi="Arial" w:cs="Arial"/>
                <w:sz w:val="20"/>
              </w:rPr>
              <w:t>Exactitud: porcentaje de aciertos con el estándar de oro.</w:t>
            </w:r>
          </w:p>
          <w:p w:rsidR="00694E42" w:rsidRPr="00694E42" w:rsidRDefault="00694E42" w:rsidP="00694E42">
            <w:pPr>
              <w:rPr>
                <w:rFonts w:ascii="Arial" w:hAnsi="Arial" w:cs="Arial"/>
                <w:sz w:val="20"/>
              </w:rPr>
            </w:pPr>
            <w:r w:rsidRPr="00694E42">
              <w:rPr>
                <w:rFonts w:ascii="Arial" w:hAnsi="Arial" w:cs="Arial"/>
                <w:sz w:val="20"/>
              </w:rPr>
              <w:t>Sensibilidad: porcentaje de pacientes con la enfermedad que salen positivos a la prueba.</w:t>
            </w:r>
          </w:p>
          <w:p w:rsidR="00694E42" w:rsidRPr="00694E42" w:rsidRDefault="00694E42" w:rsidP="00694E42">
            <w:pPr>
              <w:rPr>
                <w:rFonts w:ascii="Arial" w:hAnsi="Arial" w:cs="Arial"/>
                <w:sz w:val="20"/>
              </w:rPr>
            </w:pPr>
            <w:r w:rsidRPr="00694E42">
              <w:rPr>
                <w:rFonts w:ascii="Arial" w:hAnsi="Arial" w:cs="Arial"/>
                <w:sz w:val="20"/>
              </w:rPr>
              <w:t>Especificidad: porcentaje de sujetos sin la enfermedad que salen negativos a la prueba.</w:t>
            </w:r>
          </w:p>
          <w:p w:rsidR="00694E42" w:rsidRPr="00694E42" w:rsidRDefault="00694E42" w:rsidP="00694E42">
            <w:pPr>
              <w:rPr>
                <w:rFonts w:ascii="Arial" w:hAnsi="Arial" w:cs="Arial"/>
                <w:sz w:val="20"/>
              </w:rPr>
            </w:pPr>
            <w:r w:rsidRPr="00694E42">
              <w:rPr>
                <w:rFonts w:ascii="Arial" w:hAnsi="Arial" w:cs="Arial"/>
                <w:sz w:val="20"/>
              </w:rPr>
              <w:t>VP+: probabilidad de que un sujeto tenga la enfermedad si la prueba diagnóstica es positiva.</w:t>
            </w:r>
          </w:p>
          <w:p w:rsidR="00694E42" w:rsidRPr="00694E42" w:rsidRDefault="00694E42" w:rsidP="00694E42">
            <w:pPr>
              <w:rPr>
                <w:rFonts w:ascii="Arial" w:hAnsi="Arial" w:cs="Arial"/>
                <w:sz w:val="20"/>
              </w:rPr>
            </w:pPr>
            <w:r w:rsidRPr="00694E42">
              <w:rPr>
                <w:rFonts w:ascii="Arial" w:hAnsi="Arial" w:cs="Arial"/>
                <w:sz w:val="20"/>
              </w:rPr>
              <w:t>VP-: probabilidad de que un sujeto no tenga la enfermedad si la prueba es negativa.</w:t>
            </w:r>
          </w:p>
          <w:p w:rsidR="00694E42" w:rsidRDefault="00694E42" w:rsidP="00694E42">
            <w:pPr>
              <w:pStyle w:val="Prrafodelista"/>
              <w:rPr>
                <w:b/>
                <w:bCs/>
              </w:rPr>
            </w:pPr>
          </w:p>
          <w:p w:rsidR="00694E42" w:rsidRDefault="00694E42" w:rsidP="00694E42">
            <w:pPr>
              <w:pStyle w:val="Prrafodelista"/>
              <w:rPr>
                <w:b/>
                <w:bCs/>
              </w:rPr>
            </w:pPr>
          </w:p>
        </w:tc>
        <w:tc>
          <w:tcPr>
            <w:tcW w:w="2982" w:type="dxa"/>
          </w:tcPr>
          <w:p w:rsidR="00694E42" w:rsidRDefault="00694E42" w:rsidP="00694E42">
            <w:pPr>
              <w:rPr>
                <w:b/>
                <w:bCs/>
              </w:rPr>
            </w:pPr>
          </w:p>
          <w:p w:rsidR="00694E42" w:rsidRDefault="00694E42" w:rsidP="00694E42">
            <w:pPr>
              <w:rPr>
                <w:b/>
                <w:bCs/>
              </w:rPr>
            </w:pPr>
            <w:r>
              <w:rPr>
                <w:b/>
                <w:bCs/>
              </w:rPr>
              <w:t>Criterios de Validez</w:t>
            </w:r>
          </w:p>
          <w:p w:rsidR="00694E42" w:rsidRDefault="00694E42" w:rsidP="00694E42">
            <w:pPr>
              <w:rPr>
                <w:b/>
                <w:bCs/>
              </w:rPr>
            </w:pPr>
          </w:p>
          <w:p w:rsidR="00694E42" w:rsidRPr="00694E42" w:rsidRDefault="00694E42" w:rsidP="00694E42">
            <w:pPr>
              <w:rPr>
                <w:rFonts w:ascii="Arial" w:hAnsi="Arial" w:cs="Arial"/>
                <w:sz w:val="20"/>
              </w:rPr>
            </w:pPr>
            <w:r w:rsidRPr="00694E42">
              <w:rPr>
                <w:rFonts w:ascii="Arial" w:hAnsi="Arial" w:cs="Arial"/>
                <w:sz w:val="20"/>
              </w:rPr>
              <w:t xml:space="preserve">Probabilidad diagnóstica: sujeto esté enfermo </w:t>
            </w:r>
            <w:proofErr w:type="gramStart"/>
            <w:r w:rsidRPr="00694E42">
              <w:rPr>
                <w:rFonts w:ascii="Arial" w:hAnsi="Arial" w:cs="Arial"/>
                <w:sz w:val="20"/>
              </w:rPr>
              <w:t>dada</w:t>
            </w:r>
            <w:proofErr w:type="gramEnd"/>
            <w:r w:rsidRPr="00694E42">
              <w:rPr>
                <w:rFonts w:ascii="Arial" w:hAnsi="Arial" w:cs="Arial"/>
                <w:sz w:val="20"/>
              </w:rPr>
              <w:t xml:space="preserve"> la cifra obtenida en la prueba.</w:t>
            </w:r>
          </w:p>
          <w:p w:rsidR="00694E42" w:rsidRPr="00694E42" w:rsidRDefault="00694E42" w:rsidP="00694E42">
            <w:pPr>
              <w:rPr>
                <w:rFonts w:ascii="Arial" w:hAnsi="Arial" w:cs="Arial"/>
                <w:sz w:val="20"/>
              </w:rPr>
            </w:pPr>
            <w:r w:rsidRPr="00694E42">
              <w:rPr>
                <w:rFonts w:ascii="Arial" w:hAnsi="Arial" w:cs="Arial"/>
                <w:sz w:val="20"/>
              </w:rPr>
              <w:t>1ro: Razón de verosimilitud</w:t>
            </w:r>
          </w:p>
          <w:p w:rsidR="00694E42" w:rsidRPr="00694E42" w:rsidRDefault="00694E42" w:rsidP="00694E42">
            <w:pPr>
              <w:rPr>
                <w:rFonts w:ascii="Arial" w:hAnsi="Arial" w:cs="Arial"/>
                <w:sz w:val="20"/>
              </w:rPr>
            </w:pPr>
            <w:r w:rsidRPr="00694E42">
              <w:rPr>
                <w:rFonts w:ascii="Arial" w:hAnsi="Arial" w:cs="Arial"/>
                <w:sz w:val="20"/>
              </w:rPr>
              <w:t>2do: Momios</w:t>
            </w:r>
          </w:p>
          <w:p w:rsidR="00694E42" w:rsidRPr="00694E42" w:rsidRDefault="00694E42" w:rsidP="00694E42">
            <w:pPr>
              <w:rPr>
                <w:rFonts w:ascii="Arial" w:hAnsi="Arial" w:cs="Arial"/>
                <w:sz w:val="20"/>
              </w:rPr>
            </w:pPr>
            <w:r w:rsidRPr="00694E42">
              <w:rPr>
                <w:rFonts w:ascii="Arial" w:hAnsi="Arial" w:cs="Arial"/>
                <w:sz w:val="20"/>
              </w:rPr>
              <w:t xml:space="preserve">3ro: </w:t>
            </w:r>
            <w:proofErr w:type="spellStart"/>
            <w:r w:rsidRPr="00694E42">
              <w:rPr>
                <w:rFonts w:ascii="Arial" w:hAnsi="Arial" w:cs="Arial"/>
                <w:sz w:val="20"/>
              </w:rPr>
              <w:t>Odds</w:t>
            </w:r>
            <w:proofErr w:type="spellEnd"/>
            <w:r w:rsidRPr="00694E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94E42">
              <w:rPr>
                <w:rFonts w:ascii="Arial" w:hAnsi="Arial" w:cs="Arial"/>
                <w:sz w:val="20"/>
              </w:rPr>
              <w:t>ppep</w:t>
            </w:r>
            <w:proofErr w:type="spellEnd"/>
          </w:p>
          <w:p w:rsidR="00694E42" w:rsidRDefault="00694E42" w:rsidP="00694E42">
            <w:pPr>
              <w:rPr>
                <w:b/>
                <w:bCs/>
              </w:rPr>
            </w:pPr>
            <w:r w:rsidRPr="00694E42">
              <w:rPr>
                <w:rFonts w:ascii="Arial" w:hAnsi="Arial" w:cs="Arial"/>
                <w:sz w:val="20"/>
              </w:rPr>
              <w:t xml:space="preserve">4to: </w:t>
            </w:r>
            <w:proofErr w:type="spellStart"/>
            <w:r w:rsidRPr="00694E42">
              <w:rPr>
                <w:rFonts w:ascii="Arial" w:hAnsi="Arial" w:cs="Arial"/>
                <w:sz w:val="20"/>
              </w:rPr>
              <w:t>Odds</w:t>
            </w:r>
            <w:proofErr w:type="spellEnd"/>
            <w:r w:rsidRPr="00694E4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94E42">
              <w:rPr>
                <w:rFonts w:ascii="Arial" w:hAnsi="Arial" w:cs="Arial"/>
                <w:sz w:val="20"/>
              </w:rPr>
              <w:t>ppop</w:t>
            </w:r>
            <w:proofErr w:type="spellEnd"/>
          </w:p>
        </w:tc>
      </w:tr>
    </w:tbl>
    <w:p w:rsidR="001D544B" w:rsidRDefault="001D544B">
      <w: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2762"/>
        <w:gridCol w:w="3045"/>
        <w:gridCol w:w="2982"/>
      </w:tblGrid>
      <w:tr w:rsidR="00694E42" w:rsidTr="00694E42">
        <w:trPr>
          <w:trHeight w:val="1545"/>
        </w:trPr>
        <w:tc>
          <w:tcPr>
            <w:tcW w:w="2762" w:type="dxa"/>
          </w:tcPr>
          <w:p w:rsidR="00694E42" w:rsidRDefault="00694E42" w:rsidP="00694E42">
            <w:pPr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3045" w:type="dxa"/>
          </w:tcPr>
          <w:p w:rsidR="00694E42" w:rsidRDefault="00694E42" w:rsidP="00694E42">
            <w:pPr>
              <w:pStyle w:val="Prrafodelista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Fórmulas</w:t>
            </w:r>
          </w:p>
          <w:p w:rsidR="001D544B" w:rsidRDefault="001D544B" w:rsidP="001D544B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Sen</w:t>
            </w:r>
            <w:proofErr w:type="spellEnd"/>
            <w:r>
              <w:rPr>
                <w:rFonts w:ascii="Tahoma" w:hAnsi="Tahoma" w:cs="Tahoma"/>
                <w:sz w:val="16"/>
              </w:rPr>
              <w:t>: a/</w:t>
            </w:r>
            <w:proofErr w:type="spellStart"/>
            <w:r>
              <w:rPr>
                <w:rFonts w:ascii="Tahoma" w:hAnsi="Tahoma" w:cs="Tahoma"/>
                <w:sz w:val="16"/>
              </w:rPr>
              <w:t>a+c</w:t>
            </w:r>
            <w:proofErr w:type="spellEnd"/>
          </w:p>
          <w:p w:rsidR="001D544B" w:rsidRDefault="001D544B" w:rsidP="001D544B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Esp</w:t>
            </w:r>
            <w:proofErr w:type="spellEnd"/>
            <w:r>
              <w:rPr>
                <w:rFonts w:ascii="Tahoma" w:hAnsi="Tahoma" w:cs="Tahoma"/>
                <w:sz w:val="16"/>
              </w:rPr>
              <w:t>: d/</w:t>
            </w:r>
            <w:proofErr w:type="spellStart"/>
            <w:r>
              <w:rPr>
                <w:rFonts w:ascii="Tahoma" w:hAnsi="Tahoma" w:cs="Tahoma"/>
                <w:sz w:val="16"/>
              </w:rPr>
              <w:t>d+b</w:t>
            </w:r>
            <w:proofErr w:type="spellEnd"/>
          </w:p>
          <w:p w:rsidR="001D544B" w:rsidRDefault="001D544B" w:rsidP="001D544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VP+: a/</w:t>
            </w:r>
            <w:proofErr w:type="spellStart"/>
            <w:r>
              <w:rPr>
                <w:rFonts w:ascii="Tahoma" w:hAnsi="Tahoma" w:cs="Tahoma"/>
                <w:sz w:val="16"/>
              </w:rPr>
              <w:t>a+b</w:t>
            </w:r>
            <w:proofErr w:type="spellEnd"/>
          </w:p>
          <w:p w:rsidR="001D544B" w:rsidRDefault="001D544B" w:rsidP="001D544B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Vp</w:t>
            </w:r>
            <w:proofErr w:type="spellEnd"/>
            <w:r>
              <w:rPr>
                <w:rFonts w:ascii="Tahoma" w:hAnsi="Tahoma" w:cs="Tahoma"/>
                <w:sz w:val="16"/>
              </w:rPr>
              <w:t>-: d/</w:t>
            </w:r>
            <w:proofErr w:type="spellStart"/>
            <w:r>
              <w:rPr>
                <w:rFonts w:ascii="Tahoma" w:hAnsi="Tahoma" w:cs="Tahoma"/>
                <w:sz w:val="16"/>
              </w:rPr>
              <w:t>d+c</w:t>
            </w:r>
            <w:proofErr w:type="spellEnd"/>
          </w:p>
          <w:p w:rsidR="001D544B" w:rsidRDefault="001D544B" w:rsidP="001D544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Prevalencia: </w:t>
            </w:r>
            <w:proofErr w:type="spellStart"/>
            <w:r>
              <w:rPr>
                <w:rFonts w:ascii="Tahoma" w:hAnsi="Tahoma" w:cs="Tahoma"/>
                <w:sz w:val="16"/>
              </w:rPr>
              <w:t>a+c</w:t>
            </w:r>
            <w:proofErr w:type="spellEnd"/>
            <w:r>
              <w:rPr>
                <w:rFonts w:ascii="Tahoma" w:hAnsi="Tahoma" w:cs="Tahoma"/>
                <w:sz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</w:rPr>
              <w:t>a+b+c+d</w:t>
            </w:r>
            <w:proofErr w:type="spellEnd"/>
          </w:p>
          <w:p w:rsidR="00694E42" w:rsidRPr="00694E42" w:rsidRDefault="00694E42" w:rsidP="00694E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82" w:type="dxa"/>
          </w:tcPr>
          <w:p w:rsidR="00694E42" w:rsidRDefault="00694E42" w:rsidP="00694E42">
            <w:pPr>
              <w:rPr>
                <w:b/>
                <w:bCs/>
              </w:rPr>
            </w:pPr>
            <w:r>
              <w:rPr>
                <w:b/>
                <w:bCs/>
              </w:rPr>
              <w:t>Fórmulas</w:t>
            </w:r>
          </w:p>
          <w:p w:rsidR="001D544B" w:rsidRDefault="001D544B" w:rsidP="001D544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RV: </w:t>
            </w:r>
            <w:proofErr w:type="spellStart"/>
            <w:r>
              <w:rPr>
                <w:rFonts w:ascii="Tahoma" w:hAnsi="Tahoma" w:cs="Tahoma"/>
                <w:sz w:val="16"/>
              </w:rPr>
              <w:t>Sen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(1-esp)</w:t>
            </w:r>
          </w:p>
          <w:p w:rsidR="001D544B" w:rsidRDefault="001D544B" w:rsidP="001D544B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ppep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6"/>
              </w:rPr>
              <w:t>prob</w:t>
            </w:r>
            <w:proofErr w:type="spellEnd"/>
            <w:r>
              <w:rPr>
                <w:rFonts w:ascii="Tahoma" w:hAnsi="Tahoma" w:cs="Tahoma"/>
                <w:sz w:val="16"/>
              </w:rPr>
              <w:t>/1-prob</w:t>
            </w:r>
          </w:p>
          <w:p w:rsidR="001D544B" w:rsidRDefault="001D544B" w:rsidP="001D544B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ppop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: RV+ </w:t>
            </w: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ppep</w:t>
            </w:r>
            <w:proofErr w:type="spellEnd"/>
          </w:p>
          <w:p w:rsidR="001D544B" w:rsidRDefault="001D544B" w:rsidP="001D544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%</w:t>
            </w: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ppop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ppop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/1- </w:t>
            </w:r>
            <w:proofErr w:type="spellStart"/>
            <w:r>
              <w:rPr>
                <w:rFonts w:ascii="Tahoma" w:hAnsi="Tahoma" w:cs="Tahoma"/>
                <w:sz w:val="16"/>
              </w:rPr>
              <w:t>odd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ppop</w:t>
            </w:r>
            <w:proofErr w:type="spellEnd"/>
          </w:p>
          <w:p w:rsidR="001D544B" w:rsidRDefault="001D544B" w:rsidP="001D544B">
            <w:pPr>
              <w:rPr>
                <w:b/>
                <w:bCs/>
              </w:rPr>
            </w:pPr>
          </w:p>
        </w:tc>
      </w:tr>
    </w:tbl>
    <w:p w:rsidR="001A0868" w:rsidRDefault="0046229A">
      <w:r>
        <w:br w:type="textWrapping" w:clear="all"/>
      </w:r>
    </w:p>
    <w:sectPr w:rsidR="001A0868" w:rsidSect="001D544B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5pt;height:11.25pt" o:bullet="t">
        <v:imagedata r:id="rId1" o:title="mso22"/>
      </v:shape>
    </w:pict>
  </w:numPicBullet>
  <w:abstractNum w:abstractNumId="0">
    <w:nsid w:val="04F25912"/>
    <w:multiLevelType w:val="hybridMultilevel"/>
    <w:tmpl w:val="98C2BCF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1EBF"/>
    <w:multiLevelType w:val="hybridMultilevel"/>
    <w:tmpl w:val="8DF6A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1FDC"/>
    <w:multiLevelType w:val="hybridMultilevel"/>
    <w:tmpl w:val="6AA6C25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09BE"/>
    <w:multiLevelType w:val="hybridMultilevel"/>
    <w:tmpl w:val="C6982F3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4A03"/>
    <w:multiLevelType w:val="hybridMultilevel"/>
    <w:tmpl w:val="2F66CA8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7B65"/>
    <w:multiLevelType w:val="hybridMultilevel"/>
    <w:tmpl w:val="2DFEAE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563DB"/>
    <w:multiLevelType w:val="hybridMultilevel"/>
    <w:tmpl w:val="B74438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CA3724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7"/>
    <w:rsid w:val="001A0868"/>
    <w:rsid w:val="001D544B"/>
    <w:rsid w:val="001F5C3A"/>
    <w:rsid w:val="00296F64"/>
    <w:rsid w:val="00380D86"/>
    <w:rsid w:val="0046229A"/>
    <w:rsid w:val="004C1F4A"/>
    <w:rsid w:val="00542B44"/>
    <w:rsid w:val="005F33D5"/>
    <w:rsid w:val="00694E42"/>
    <w:rsid w:val="006E5CAE"/>
    <w:rsid w:val="0083148F"/>
    <w:rsid w:val="008904BA"/>
    <w:rsid w:val="00957B6C"/>
    <w:rsid w:val="00AA2135"/>
    <w:rsid w:val="00AE2832"/>
    <w:rsid w:val="00C7232B"/>
    <w:rsid w:val="00CB6D2F"/>
    <w:rsid w:val="00D65A55"/>
    <w:rsid w:val="00EB5CD7"/>
    <w:rsid w:val="00F02563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B5CD7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B5CD7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5CD7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EB5CD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EB5CD7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E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EB5C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EB5C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5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EB5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1-nfasis1">
    <w:name w:val="Medium Shading 1 Accent 1"/>
    <w:basedOn w:val="Tablanormal"/>
    <w:uiPriority w:val="63"/>
    <w:rsid w:val="00EB5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F5C3A"/>
    <w:pPr>
      <w:ind w:left="720"/>
      <w:contextualSpacing/>
    </w:pPr>
  </w:style>
  <w:style w:type="table" w:styleId="Sombreadomedio1-nfasis2">
    <w:name w:val="Medium Shading 1 Accent 2"/>
    <w:basedOn w:val="Tablanormal"/>
    <w:uiPriority w:val="63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is2">
    <w:name w:val="Light List Accent 2"/>
    <w:basedOn w:val="Tablanormal"/>
    <w:uiPriority w:val="61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">
    <w:name w:val="Light Shading"/>
    <w:basedOn w:val="Tablanormal"/>
    <w:uiPriority w:val="60"/>
    <w:rsid w:val="001F5C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1">
    <w:name w:val="Light Grid Accent 1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-nfasis5">
    <w:name w:val="Medium Shading 1 Accent 5"/>
    <w:basedOn w:val="Tablanormal"/>
    <w:uiPriority w:val="63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1">
    <w:name w:val="Medium Grid 1 Accent 1"/>
    <w:basedOn w:val="Tablanormal"/>
    <w:uiPriority w:val="67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">
    <w:name w:val="Medium Grid 3"/>
    <w:basedOn w:val="Tablanormal"/>
    <w:uiPriority w:val="69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vistoso">
    <w:name w:val="Colorful Shading"/>
    <w:basedOn w:val="Tablanormal"/>
    <w:uiPriority w:val="71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6">
    <w:name w:val="Colorful List Accent 6"/>
    <w:basedOn w:val="Tablanormal"/>
    <w:uiPriority w:val="72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-nfasis6">
    <w:name w:val="Colorful Grid Accent 6"/>
    <w:basedOn w:val="Tablanormal"/>
    <w:uiPriority w:val="73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5">
    <w:name w:val="Colorful Grid Accent 5"/>
    <w:basedOn w:val="Tablanormal"/>
    <w:uiPriority w:val="73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4">
    <w:name w:val="Colorful Grid Accent 4"/>
    <w:basedOn w:val="Tablanormal"/>
    <w:uiPriority w:val="73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vistosa-nfasis3">
    <w:name w:val="Colorful List Accent 3"/>
    <w:basedOn w:val="Tablanormal"/>
    <w:uiPriority w:val="72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inespaciado">
    <w:name w:val="No Spacing"/>
    <w:uiPriority w:val="1"/>
    <w:qFormat/>
    <w:rsid w:val="0046229A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D5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1D5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D5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D5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B5CD7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B5CD7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5CD7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EB5CD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EB5CD7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E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EB5C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EB5C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5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EB5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1-nfasis1">
    <w:name w:val="Medium Shading 1 Accent 1"/>
    <w:basedOn w:val="Tablanormal"/>
    <w:uiPriority w:val="63"/>
    <w:rsid w:val="00EB5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F5C3A"/>
    <w:pPr>
      <w:ind w:left="720"/>
      <w:contextualSpacing/>
    </w:pPr>
  </w:style>
  <w:style w:type="table" w:styleId="Sombreadomedio1-nfasis2">
    <w:name w:val="Medium Shading 1 Accent 2"/>
    <w:basedOn w:val="Tablanormal"/>
    <w:uiPriority w:val="63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is2">
    <w:name w:val="Light List Accent 2"/>
    <w:basedOn w:val="Tablanormal"/>
    <w:uiPriority w:val="61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">
    <w:name w:val="Light Shading"/>
    <w:basedOn w:val="Tablanormal"/>
    <w:uiPriority w:val="60"/>
    <w:rsid w:val="001F5C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1">
    <w:name w:val="Light Grid Accent 1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-nfasis5">
    <w:name w:val="Medium Shading 1 Accent 5"/>
    <w:basedOn w:val="Tablanormal"/>
    <w:uiPriority w:val="63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1">
    <w:name w:val="Medium Grid 1 Accent 1"/>
    <w:basedOn w:val="Tablanormal"/>
    <w:uiPriority w:val="67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">
    <w:name w:val="Medium Grid 3"/>
    <w:basedOn w:val="Tablanormal"/>
    <w:uiPriority w:val="69"/>
    <w:rsid w:val="001F5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vistoso">
    <w:name w:val="Colorful Shading"/>
    <w:basedOn w:val="Tablanormal"/>
    <w:uiPriority w:val="71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6">
    <w:name w:val="Colorful List Accent 6"/>
    <w:basedOn w:val="Tablanormal"/>
    <w:uiPriority w:val="72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-nfasis6">
    <w:name w:val="Colorful Grid Accent 6"/>
    <w:basedOn w:val="Tablanormal"/>
    <w:uiPriority w:val="73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5">
    <w:name w:val="Colorful Grid Accent 5"/>
    <w:basedOn w:val="Tablanormal"/>
    <w:uiPriority w:val="73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4">
    <w:name w:val="Colorful Grid Accent 4"/>
    <w:basedOn w:val="Tablanormal"/>
    <w:uiPriority w:val="73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vistosa-nfasis3">
    <w:name w:val="Colorful List Accent 3"/>
    <w:basedOn w:val="Tablanormal"/>
    <w:uiPriority w:val="72"/>
    <w:rsid w:val="001F5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inespaciado">
    <w:name w:val="No Spacing"/>
    <w:uiPriority w:val="1"/>
    <w:qFormat/>
    <w:rsid w:val="0046229A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D5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1D5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D5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D5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AE3E7BCE347FBA2D2F075B6DD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7ABA-D3C6-47EA-BBB9-4FAC5C984AD2}"/>
      </w:docPartPr>
      <w:docPartBody>
        <w:p w:rsidR="00000000" w:rsidRDefault="00E62A86" w:rsidP="00E62A86">
          <w:pPr>
            <w:pStyle w:val="5A6AE3E7BCE347FBA2D2F075B6DDE577"/>
          </w:pPr>
          <w:r>
            <w:rPr>
              <w:rFonts w:asciiTheme="majorHAnsi" w:hAnsiTheme="majorHAnsi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4D562A120D7F4C2EA2BB11AA5FE9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CBA5-45D3-4726-AA21-783B283B5007}"/>
      </w:docPartPr>
      <w:docPartBody>
        <w:p w:rsidR="00000000" w:rsidRDefault="00E62A86" w:rsidP="00E62A86">
          <w:pPr>
            <w:pStyle w:val="4D562A120D7F4C2EA2BB11AA5FE9B490"/>
          </w:pPr>
          <w:r>
            <w:rPr>
              <w:rFonts w:asciiTheme="majorHAnsi" w:hAnsiTheme="majorHAnsi"/>
              <w:sz w:val="44"/>
              <w:szCs w:val="44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127240"/>
    <w:rsid w:val="00E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A6AE3E7BCE347FBA2D2F075B6DDE577">
    <w:name w:val="5A6AE3E7BCE347FBA2D2F075B6DDE577"/>
    <w:rsid w:val="00E62A86"/>
  </w:style>
  <w:style w:type="paragraph" w:customStyle="1" w:styleId="4D562A120D7F4C2EA2BB11AA5FE9B490">
    <w:name w:val="4D562A120D7F4C2EA2BB11AA5FE9B490"/>
    <w:rsid w:val="00E62A86"/>
  </w:style>
  <w:style w:type="paragraph" w:customStyle="1" w:styleId="B6162EB051DA477DAF406B9E304DE1F4">
    <w:name w:val="B6162EB051DA477DAF406B9E304DE1F4"/>
    <w:rsid w:val="00E62A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A6AE3E7BCE347FBA2D2F075B6DDE577">
    <w:name w:val="5A6AE3E7BCE347FBA2D2F075B6DDE577"/>
    <w:rsid w:val="00E62A86"/>
  </w:style>
  <w:style w:type="paragraph" w:customStyle="1" w:styleId="4D562A120D7F4C2EA2BB11AA5FE9B490">
    <w:name w:val="4D562A120D7F4C2EA2BB11AA5FE9B490"/>
    <w:rsid w:val="00E62A86"/>
  </w:style>
  <w:style w:type="paragraph" w:customStyle="1" w:styleId="B6162EB051DA477DAF406B9E304DE1F4">
    <w:name w:val="B6162EB051DA477DAF406B9E304DE1F4"/>
    <w:rsid w:val="00E62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HRVGF ISSSTE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Actividad Integradora "MEDICINA BASADA EN EVIDENCIAS PARTE I  </dc:title>
  <dc:subject>Jaqueline Rodríguez Gómez LME 2408 </dc:subject>
  <dc:creator>Luffi</dc:creator>
  <cp:keywords/>
  <dc:description/>
  <cp:lastModifiedBy>Luffi</cp:lastModifiedBy>
  <cp:revision>2</cp:revision>
  <dcterms:created xsi:type="dcterms:W3CDTF">2012-11-17T03:49:00Z</dcterms:created>
  <dcterms:modified xsi:type="dcterms:W3CDTF">2012-11-17T03:49:00Z</dcterms:modified>
</cp:coreProperties>
</file>