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7" w:rsidRDefault="00310F25" w:rsidP="00310F25">
      <w:pPr>
        <w:jc w:val="center"/>
        <w:rPr>
          <w:b/>
        </w:rPr>
      </w:pPr>
      <w:r w:rsidRPr="00310F25">
        <w:rPr>
          <w:b/>
        </w:rPr>
        <w:t>Actividad Integradora</w:t>
      </w:r>
      <w:r>
        <w:rPr>
          <w:b/>
        </w:rPr>
        <w:t>: MBE</w:t>
      </w:r>
    </w:p>
    <w:p w:rsidR="00310F25" w:rsidRPr="00310F25" w:rsidRDefault="00310F25" w:rsidP="00310F25">
      <w:r>
        <w:rPr>
          <w:noProof/>
          <w:lang w:eastAsia="es-MX"/>
        </w:rPr>
        <w:drawing>
          <wp:inline distT="0" distB="0" distL="0" distR="0">
            <wp:extent cx="5276850" cy="2162175"/>
            <wp:effectExtent l="19050" t="0" r="19050" b="666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Cuadrculamedia1-nfasis6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3219B1" w:rsidTr="00B85D40">
        <w:trPr>
          <w:cnfStyle w:val="100000000000"/>
        </w:trPr>
        <w:tc>
          <w:tcPr>
            <w:cnfStyle w:val="001000000000"/>
            <w:tcW w:w="2244" w:type="dxa"/>
          </w:tcPr>
          <w:p w:rsidR="003219B1" w:rsidRDefault="003219B1" w:rsidP="00310F25">
            <w:pPr>
              <w:rPr>
                <w:b w:val="0"/>
              </w:rPr>
            </w:pPr>
            <w:r>
              <w:rPr>
                <w:b w:val="0"/>
              </w:rPr>
              <w:t>Estudio</w:t>
            </w:r>
          </w:p>
        </w:tc>
        <w:tc>
          <w:tcPr>
            <w:tcW w:w="2244" w:type="dxa"/>
          </w:tcPr>
          <w:p w:rsidR="003219B1" w:rsidRDefault="003219B1" w:rsidP="00310F2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Asociación y riesgo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Estudios de Cohorte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E. Casos y Controles</w:t>
            </w:r>
          </w:p>
        </w:tc>
      </w:tr>
      <w:tr w:rsidR="003219B1" w:rsidTr="00B85D40">
        <w:trPr>
          <w:cnfStyle w:val="000000100000"/>
        </w:trPr>
        <w:tc>
          <w:tcPr>
            <w:cnfStyle w:val="001000000000"/>
            <w:tcW w:w="2244" w:type="dxa"/>
          </w:tcPr>
          <w:p w:rsidR="003219B1" w:rsidRDefault="003219B1" w:rsidP="00310F25">
            <w:pPr>
              <w:rPr>
                <w:b w:val="0"/>
              </w:rPr>
            </w:pPr>
            <w:r>
              <w:rPr>
                <w:b w:val="0"/>
              </w:rPr>
              <w:t>Tipo de estudio al que pertenecen</w:t>
            </w:r>
          </w:p>
        </w:tc>
        <w:tc>
          <w:tcPr>
            <w:tcW w:w="2244" w:type="dxa"/>
          </w:tcPr>
          <w:p w:rsidR="003219B1" w:rsidRDefault="003219B1" w:rsidP="00310F25">
            <w:pPr>
              <w:cnfStyle w:val="000000100000"/>
              <w:rPr>
                <w:b/>
              </w:rPr>
            </w:pPr>
            <w:r>
              <w:rPr>
                <w:b/>
              </w:rPr>
              <w:t>Descriptivo.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Observacional: Se utiliza para dilucidar factores causales o de riesgo el cual es importante para la prevención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000000100000"/>
              <w:rPr>
                <w:b/>
              </w:rPr>
            </w:pPr>
            <w:r>
              <w:rPr>
                <w:b/>
              </w:rPr>
              <w:t>Analítico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Longitudinal: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-prospectivos</w:t>
            </w:r>
          </w:p>
          <w:p w:rsidR="003219B1" w:rsidRDefault="003219B1" w:rsidP="00310F25">
            <w:pPr>
              <w:cnfStyle w:val="000000100000"/>
              <w:rPr>
                <w:b/>
              </w:rPr>
            </w:pPr>
            <w:r w:rsidRPr="00603592">
              <w:t>-retrospectivos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000000100000"/>
              <w:rPr>
                <w:b/>
              </w:rPr>
            </w:pPr>
            <w:r>
              <w:rPr>
                <w:b/>
              </w:rPr>
              <w:t>Analítico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Longitudinal</w:t>
            </w:r>
          </w:p>
          <w:p w:rsidR="003219B1" w:rsidRDefault="00603592" w:rsidP="00310F25">
            <w:pPr>
              <w:cnfStyle w:val="000000100000"/>
              <w:rPr>
                <w:b/>
              </w:rPr>
            </w:pPr>
            <w:r>
              <w:t>-</w:t>
            </w:r>
            <w:r w:rsidR="003219B1" w:rsidRPr="00603592">
              <w:t>retrospectivo</w:t>
            </w:r>
          </w:p>
        </w:tc>
      </w:tr>
      <w:tr w:rsidR="003219B1" w:rsidTr="00B85D40">
        <w:tc>
          <w:tcPr>
            <w:cnfStyle w:val="001000000000"/>
            <w:tcW w:w="2244" w:type="dxa"/>
          </w:tcPr>
          <w:p w:rsidR="003219B1" w:rsidRDefault="003219B1" w:rsidP="00310F25">
            <w:pPr>
              <w:rPr>
                <w:b w:val="0"/>
              </w:rPr>
            </w:pPr>
            <w:r>
              <w:rPr>
                <w:b w:val="0"/>
              </w:rPr>
              <w:t>Diseño del estudio</w:t>
            </w:r>
          </w:p>
        </w:tc>
        <w:tc>
          <w:tcPr>
            <w:tcW w:w="2244" w:type="dxa"/>
          </w:tcPr>
          <w:p w:rsidR="003219B1" w:rsidRPr="00603592" w:rsidRDefault="003219B1" w:rsidP="00310F25">
            <w:pPr>
              <w:cnfStyle w:val="000000000000"/>
            </w:pPr>
            <w:r w:rsidRPr="00603592">
              <w:t xml:space="preserve">Expone un grupo de individuos al supuesto factor de riesgo y se comparan las tasas de enfermedad con el grupo q no fue expuesto. </w:t>
            </w:r>
          </w:p>
        </w:tc>
        <w:tc>
          <w:tcPr>
            <w:tcW w:w="2245" w:type="dxa"/>
          </w:tcPr>
          <w:p w:rsidR="003219B1" w:rsidRPr="00603592" w:rsidRDefault="003219B1" w:rsidP="00310F25">
            <w:pPr>
              <w:cnfStyle w:val="000000000000"/>
            </w:pPr>
            <w:r w:rsidRPr="00603592">
              <w:t xml:space="preserve">Define quien o quien no </w:t>
            </w:r>
            <w:proofErr w:type="spellStart"/>
            <w:r w:rsidRPr="00603592">
              <w:t>esta</w:t>
            </w:r>
            <w:proofErr w:type="spellEnd"/>
            <w:r w:rsidRPr="00603592">
              <w:t xml:space="preserve"> expuesto al factor de riesgo, el cual se sigue por un tiempo suficiente y se comparan las incidencias de una enfermedad en individuos expuestos con los no expuestos</w:t>
            </w:r>
          </w:p>
        </w:tc>
        <w:tc>
          <w:tcPr>
            <w:tcW w:w="2245" w:type="dxa"/>
          </w:tcPr>
          <w:p w:rsidR="003219B1" w:rsidRPr="00603592" w:rsidRDefault="00B85D40" w:rsidP="00310F25">
            <w:pPr>
              <w:cnfStyle w:val="000000000000"/>
            </w:pPr>
            <w:r>
              <w:t>Se identifica un</w:t>
            </w:r>
            <w:r w:rsidR="003219B1" w:rsidRPr="00603592">
              <w:t xml:space="preserve"> grupo de casos que tienen la enfermedad y un grupo control q no la tiene. </w:t>
            </w:r>
          </w:p>
          <w:p w:rsidR="003219B1" w:rsidRPr="00603592" w:rsidRDefault="00B85D40" w:rsidP="00310F25">
            <w:pPr>
              <w:cnfStyle w:val="000000000000"/>
            </w:pPr>
            <w:r>
              <w:t>S</w:t>
            </w:r>
            <w:r w:rsidR="003219B1" w:rsidRPr="00603592">
              <w:t>e determina quienes fueron los que estuvieron expuestos a los factores de riesgo y se comparan entre ambos grupos.</w:t>
            </w:r>
          </w:p>
        </w:tc>
      </w:tr>
      <w:tr w:rsidR="003219B1" w:rsidTr="00B85D40">
        <w:trPr>
          <w:cnfStyle w:val="000000100000"/>
        </w:trPr>
        <w:tc>
          <w:tcPr>
            <w:cnfStyle w:val="001000000000"/>
            <w:tcW w:w="2244" w:type="dxa"/>
          </w:tcPr>
          <w:p w:rsidR="003219B1" w:rsidRDefault="00D91F1F" w:rsidP="00310F25">
            <w:pPr>
              <w:rPr>
                <w:b w:val="0"/>
              </w:rPr>
            </w:pPr>
            <w:r>
              <w:rPr>
                <w:b w:val="0"/>
              </w:rPr>
              <w:t xml:space="preserve">Medidas de </w:t>
            </w:r>
            <w:proofErr w:type="spellStart"/>
            <w:r>
              <w:rPr>
                <w:b w:val="0"/>
              </w:rPr>
              <w:t>Asociacion</w:t>
            </w:r>
            <w:proofErr w:type="spellEnd"/>
          </w:p>
        </w:tc>
        <w:tc>
          <w:tcPr>
            <w:tcW w:w="2244" w:type="dxa"/>
          </w:tcPr>
          <w:p w:rsidR="003219B1" w:rsidRPr="00D91F1F" w:rsidRDefault="00D91F1F" w:rsidP="00310F25">
            <w:pPr>
              <w:cnfStyle w:val="000000100000"/>
            </w:pPr>
            <w:r w:rsidRPr="00D91F1F">
              <w:t xml:space="preserve">Estimaciones de la relación entre la exposición a un factor y la incidencia o el </w:t>
            </w:r>
            <w:proofErr w:type="spellStart"/>
            <w:r w:rsidRPr="00D91F1F">
              <w:t>pronostico</w:t>
            </w:r>
            <w:proofErr w:type="spellEnd"/>
            <w:r w:rsidRPr="00D91F1F">
              <w:t xml:space="preserve"> de una enfermedad</w:t>
            </w:r>
          </w:p>
        </w:tc>
        <w:tc>
          <w:tcPr>
            <w:tcW w:w="2245" w:type="dxa"/>
          </w:tcPr>
          <w:p w:rsidR="003219B1" w:rsidRPr="00D91F1F" w:rsidRDefault="00D91F1F" w:rsidP="00310F25">
            <w:pPr>
              <w:cnfStyle w:val="000000100000"/>
              <w:rPr>
                <w:b/>
              </w:rPr>
            </w:pPr>
            <w:r w:rsidRPr="00D91F1F">
              <w:rPr>
                <w:b/>
              </w:rPr>
              <w:t>Riesgo relativo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 xml:space="preserve">Es el cociente de la incidencia de la enfermedad en los </w:t>
            </w:r>
            <w:proofErr w:type="spellStart"/>
            <w:r w:rsidRPr="00D91F1F">
              <w:t>indiv</w:t>
            </w:r>
            <w:proofErr w:type="spellEnd"/>
            <w:r w:rsidRPr="00D91F1F">
              <w:t xml:space="preserve"> expuestos y no expuestos al factor en estudio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>=1: la enfermedad es igual entre expuestos y no expuestos</w:t>
            </w:r>
          </w:p>
          <w:p w:rsidR="00D91F1F" w:rsidRPr="00D91F1F" w:rsidRDefault="00D91F1F" w:rsidP="00D91F1F">
            <w:pPr>
              <w:cnfStyle w:val="000000100000"/>
            </w:pPr>
            <w:r w:rsidRPr="00D91F1F">
              <w:t>&gt;1</w:t>
            </w:r>
            <w:proofErr w:type="gramStart"/>
            <w:r w:rsidRPr="00D91F1F">
              <w:t>:.</w:t>
            </w:r>
            <w:proofErr w:type="gramEnd"/>
            <w:r w:rsidRPr="00D91F1F">
              <w:t xml:space="preserve"> factor de riesgo para enfermedad</w:t>
            </w:r>
          </w:p>
          <w:p w:rsidR="00D91F1F" w:rsidRDefault="00D91F1F" w:rsidP="00D91F1F">
            <w:pPr>
              <w:cnfStyle w:val="000000100000"/>
            </w:pPr>
            <w:r w:rsidRPr="00D91F1F">
              <w:t xml:space="preserve">&lt;1: factor de </w:t>
            </w:r>
            <w:r w:rsidRPr="00D91F1F">
              <w:lastRenderedPageBreak/>
              <w:t xml:space="preserve">protección para </w:t>
            </w:r>
            <w:proofErr w:type="spellStart"/>
            <w:r w:rsidRPr="00D91F1F">
              <w:t>enfer</w:t>
            </w:r>
            <w:proofErr w:type="spellEnd"/>
          </w:p>
          <w:p w:rsidR="00D91F1F" w:rsidRDefault="00D91F1F" w:rsidP="00D91F1F">
            <w:pPr>
              <w:cnfStyle w:val="000000100000"/>
              <w:rPr>
                <w:b/>
              </w:rPr>
            </w:pPr>
            <w:r>
              <w:rPr>
                <w:b/>
              </w:rPr>
              <w:t>Incidencia Acumulada</w:t>
            </w:r>
          </w:p>
          <w:p w:rsidR="00D91F1F" w:rsidRDefault="00D91F1F" w:rsidP="00D91F1F">
            <w:pPr>
              <w:cnfStyle w:val="000000100000"/>
              <w:rPr>
                <w:b/>
              </w:rPr>
            </w:pPr>
            <w:r>
              <w:rPr>
                <w:b/>
              </w:rPr>
              <w:t>Riesgo Atribuible</w:t>
            </w:r>
          </w:p>
          <w:p w:rsidR="00D91F1F" w:rsidRDefault="00D91F1F" w:rsidP="00D91F1F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Proporcion</w:t>
            </w:r>
            <w:proofErr w:type="spellEnd"/>
            <w:r>
              <w:rPr>
                <w:b/>
              </w:rPr>
              <w:t xml:space="preserve"> de RA.</w:t>
            </w:r>
          </w:p>
        </w:tc>
        <w:tc>
          <w:tcPr>
            <w:tcW w:w="2245" w:type="dxa"/>
          </w:tcPr>
          <w:p w:rsidR="003219B1" w:rsidRDefault="00D91F1F" w:rsidP="00310F25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Razon</w:t>
            </w:r>
            <w:proofErr w:type="spellEnd"/>
            <w:r>
              <w:rPr>
                <w:b/>
              </w:rPr>
              <w:t xml:space="preserve"> de momios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 xml:space="preserve">Se dividen los momios de la enfermedad entre </w:t>
            </w:r>
            <w:proofErr w:type="spellStart"/>
            <w:r w:rsidRPr="00D91F1F">
              <w:t>lo s</w:t>
            </w:r>
            <w:proofErr w:type="spellEnd"/>
            <w:r w:rsidRPr="00D91F1F">
              <w:t xml:space="preserve"> no enfermos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>&gt;1: Existe riesgo</w:t>
            </w:r>
          </w:p>
          <w:p w:rsidR="00D91F1F" w:rsidRDefault="00D91F1F" w:rsidP="00310F25">
            <w:pPr>
              <w:cnfStyle w:val="000000100000"/>
              <w:rPr>
                <w:b/>
              </w:rPr>
            </w:pPr>
            <w:r w:rsidRPr="00D91F1F">
              <w:t xml:space="preserve">&lt;1: existe </w:t>
            </w:r>
            <w:proofErr w:type="spellStart"/>
            <w:r w:rsidRPr="00D91F1F">
              <w:t>proteccion</w:t>
            </w:r>
            <w:proofErr w:type="spellEnd"/>
          </w:p>
        </w:tc>
      </w:tr>
      <w:tr w:rsidR="003219B1" w:rsidTr="00B85D40">
        <w:tc>
          <w:tcPr>
            <w:cnfStyle w:val="001000000000"/>
            <w:tcW w:w="2244" w:type="dxa"/>
          </w:tcPr>
          <w:p w:rsidR="003219B1" w:rsidRDefault="00D91F1F" w:rsidP="00310F25">
            <w:pPr>
              <w:rPr>
                <w:b w:val="0"/>
              </w:rPr>
            </w:pPr>
            <w:r>
              <w:rPr>
                <w:b w:val="0"/>
              </w:rPr>
              <w:lastRenderedPageBreak/>
              <w:t>Formulas</w:t>
            </w:r>
          </w:p>
        </w:tc>
        <w:tc>
          <w:tcPr>
            <w:tcW w:w="2244" w:type="dxa"/>
          </w:tcPr>
          <w:p w:rsidR="003219B1" w:rsidRDefault="003219B1" w:rsidP="00310F25">
            <w:pPr>
              <w:cnfStyle w:val="000000000000"/>
              <w:rPr>
                <w:b/>
              </w:rPr>
            </w:pPr>
          </w:p>
        </w:tc>
        <w:tc>
          <w:tcPr>
            <w:tcW w:w="2245" w:type="dxa"/>
          </w:tcPr>
          <w:p w:rsidR="003219B1" w:rsidRDefault="00D91F1F" w:rsidP="00310F25">
            <w:pPr>
              <w:cnfStyle w:val="000000000000"/>
            </w:pPr>
            <w:r>
              <w:t>Cie: a / a + b</w:t>
            </w:r>
          </w:p>
          <w:p w:rsidR="00D91F1F" w:rsidRDefault="00D91F1F" w:rsidP="00310F25">
            <w:pPr>
              <w:cnfStyle w:val="000000000000"/>
            </w:pPr>
            <w:r>
              <w:t>Cio: c / c +d</w:t>
            </w:r>
          </w:p>
          <w:p w:rsidR="00D91F1F" w:rsidRDefault="00D91F1F" w:rsidP="00310F25">
            <w:pPr>
              <w:cnfStyle w:val="000000000000"/>
            </w:pPr>
            <w:r>
              <w:t>RR: Cie / Cio</w:t>
            </w:r>
          </w:p>
          <w:p w:rsidR="00D91F1F" w:rsidRDefault="00D91F1F" w:rsidP="00310F25">
            <w:pPr>
              <w:cnfStyle w:val="000000000000"/>
            </w:pPr>
            <w:r>
              <w:t xml:space="preserve">RA: </w:t>
            </w:r>
            <w:proofErr w:type="spellStart"/>
            <w:r>
              <w:t>Ie</w:t>
            </w:r>
            <w:proofErr w:type="spellEnd"/>
            <w:r>
              <w:t>-Io</w:t>
            </w:r>
          </w:p>
          <w:p w:rsidR="00D91F1F" w:rsidRPr="00D91F1F" w:rsidRDefault="00D91F1F" w:rsidP="00310F25">
            <w:pPr>
              <w:cnfStyle w:val="000000000000"/>
            </w:pPr>
            <w:r>
              <w:t xml:space="preserve">RA%: (Ra/ </w:t>
            </w:r>
            <w:proofErr w:type="spellStart"/>
            <w:r>
              <w:t>Ie</w:t>
            </w:r>
            <w:proofErr w:type="spellEnd"/>
            <w:r>
              <w:t>) x 100|</w:t>
            </w:r>
          </w:p>
        </w:tc>
        <w:tc>
          <w:tcPr>
            <w:tcW w:w="2245" w:type="dxa"/>
          </w:tcPr>
          <w:p w:rsidR="00D91F1F" w:rsidRDefault="00D91F1F" w:rsidP="00310F25">
            <w:pPr>
              <w:cnfStyle w:val="000000000000"/>
            </w:pPr>
            <w:proofErr w:type="spellStart"/>
            <w:r>
              <w:t>Odds</w:t>
            </w:r>
            <w:proofErr w:type="spellEnd"/>
            <w:r>
              <w:t xml:space="preserve"> ratio: ad / </w:t>
            </w:r>
            <w:proofErr w:type="spellStart"/>
            <w:r>
              <w:t>bc</w:t>
            </w:r>
            <w:proofErr w:type="spellEnd"/>
          </w:p>
          <w:p w:rsidR="00D91F1F" w:rsidRDefault="00D91F1F" w:rsidP="00310F25">
            <w:pPr>
              <w:cnfStyle w:val="000000000000"/>
            </w:pPr>
          </w:p>
          <w:p w:rsidR="00D91F1F" w:rsidRDefault="00D91F1F" w:rsidP="00310F25">
            <w:pPr>
              <w:cnfStyle w:val="000000000000"/>
            </w:pPr>
          </w:p>
          <w:p w:rsidR="00D91F1F" w:rsidRDefault="00D91F1F" w:rsidP="00310F25">
            <w:pPr>
              <w:cnfStyle w:val="000000000000"/>
            </w:pPr>
          </w:p>
          <w:p w:rsidR="00D91F1F" w:rsidRPr="00D91F1F" w:rsidRDefault="00D91F1F" w:rsidP="00310F25">
            <w:pPr>
              <w:cnfStyle w:val="000000000000"/>
            </w:pPr>
          </w:p>
        </w:tc>
      </w:tr>
      <w:tr w:rsidR="00D91F1F" w:rsidTr="00B85D40">
        <w:trPr>
          <w:cnfStyle w:val="000000100000"/>
        </w:trPr>
        <w:tc>
          <w:tcPr>
            <w:cnfStyle w:val="001000000000"/>
            <w:tcW w:w="2244" w:type="dxa"/>
          </w:tcPr>
          <w:p w:rsidR="00D91F1F" w:rsidRDefault="00D91F1F" w:rsidP="00310F25">
            <w:pPr>
              <w:rPr>
                <w:b w:val="0"/>
              </w:rPr>
            </w:pPr>
            <w:r>
              <w:rPr>
                <w:b w:val="0"/>
              </w:rPr>
              <w:t>Sesgo</w:t>
            </w:r>
          </w:p>
        </w:tc>
        <w:tc>
          <w:tcPr>
            <w:tcW w:w="2244" w:type="dxa"/>
          </w:tcPr>
          <w:p w:rsidR="00D91F1F" w:rsidRDefault="00D91F1F" w:rsidP="00310F25">
            <w:pPr>
              <w:cnfStyle w:val="000000100000"/>
              <w:rPr>
                <w:b/>
              </w:rPr>
            </w:pPr>
          </w:p>
        </w:tc>
        <w:tc>
          <w:tcPr>
            <w:tcW w:w="2245" w:type="dxa"/>
          </w:tcPr>
          <w:p w:rsidR="00D91F1F" w:rsidRDefault="00603592" w:rsidP="00310F25">
            <w:pPr>
              <w:cnfStyle w:val="000000100000"/>
            </w:pPr>
            <w:r>
              <w:t>De selección</w:t>
            </w:r>
          </w:p>
          <w:p w:rsidR="00603592" w:rsidRDefault="00603592" w:rsidP="00310F25">
            <w:pPr>
              <w:cnfStyle w:val="000000100000"/>
            </w:pPr>
            <w:r>
              <w:t xml:space="preserve">De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2245" w:type="dxa"/>
          </w:tcPr>
          <w:p w:rsidR="00D91F1F" w:rsidRDefault="00D91F1F" w:rsidP="00310F25">
            <w:pPr>
              <w:cnfStyle w:val="000000100000"/>
            </w:pPr>
            <w:r>
              <w:t>De selección**</w:t>
            </w:r>
          </w:p>
          <w:p w:rsidR="00D91F1F" w:rsidRDefault="00603592" w:rsidP="00310F25">
            <w:pPr>
              <w:cnfStyle w:val="000000100000"/>
            </w:pPr>
            <w:r>
              <w:t xml:space="preserve">De </w:t>
            </w:r>
            <w:proofErr w:type="spellStart"/>
            <w:r>
              <w:t>informacion</w:t>
            </w:r>
            <w:proofErr w:type="spellEnd"/>
          </w:p>
          <w:p w:rsidR="00D91F1F" w:rsidRPr="00D91F1F" w:rsidRDefault="00D91F1F" w:rsidP="00603592">
            <w:pPr>
              <w:cnfStyle w:val="000000100000"/>
            </w:pPr>
            <w:r>
              <w:t xml:space="preserve">De </w:t>
            </w:r>
            <w:r w:rsidR="00603592">
              <w:t>memoria</w:t>
            </w:r>
          </w:p>
        </w:tc>
      </w:tr>
      <w:tr w:rsidR="00603592" w:rsidTr="00B85D40">
        <w:tc>
          <w:tcPr>
            <w:cnfStyle w:val="001000000000"/>
            <w:tcW w:w="2244" w:type="dxa"/>
          </w:tcPr>
          <w:p w:rsidR="00603592" w:rsidRDefault="00603592" w:rsidP="00310F25">
            <w:pPr>
              <w:rPr>
                <w:b w:val="0"/>
              </w:rPr>
            </w:pPr>
            <w:r>
              <w:rPr>
                <w:b w:val="0"/>
              </w:rPr>
              <w:t>Ventaja/ desventaja</w:t>
            </w:r>
          </w:p>
        </w:tc>
        <w:tc>
          <w:tcPr>
            <w:tcW w:w="2244" w:type="dxa"/>
          </w:tcPr>
          <w:p w:rsidR="00603592" w:rsidRDefault="00603592" w:rsidP="00310F25">
            <w:pPr>
              <w:cnfStyle w:val="000000000000"/>
              <w:rPr>
                <w:b/>
              </w:rPr>
            </w:pPr>
          </w:p>
        </w:tc>
        <w:tc>
          <w:tcPr>
            <w:tcW w:w="2245" w:type="dxa"/>
          </w:tcPr>
          <w:p w:rsidR="00603592" w:rsidRDefault="00603592" w:rsidP="00310F25">
            <w:pPr>
              <w:cnfStyle w:val="000000000000"/>
            </w:pPr>
            <w:r>
              <w:t>-Es el mejor sustituto de ensayos clínicos</w:t>
            </w:r>
          </w:p>
          <w:p w:rsidR="00603592" w:rsidRDefault="00603592" w:rsidP="00310F25">
            <w:pPr>
              <w:cnfStyle w:val="000000000000"/>
            </w:pPr>
            <w:r>
              <w:t>-Se puede sacar incidencia</w:t>
            </w:r>
          </w:p>
          <w:p w:rsidR="00603592" w:rsidRDefault="00603592" w:rsidP="00310F25">
            <w:pPr>
              <w:cnfStyle w:val="000000000000"/>
            </w:pPr>
            <w:r>
              <w:t xml:space="preserve">-poco </w:t>
            </w:r>
            <w:proofErr w:type="spellStart"/>
            <w:r>
              <w:t>practico</w:t>
            </w:r>
            <w:proofErr w:type="spellEnd"/>
            <w:r>
              <w:t xml:space="preserve"> para enfermedades raras</w:t>
            </w:r>
          </w:p>
          <w:p w:rsidR="00603592" w:rsidRDefault="00603592" w:rsidP="00310F25">
            <w:pPr>
              <w:cnfStyle w:val="000000000000"/>
            </w:pPr>
            <w:r>
              <w:t>-Requieren tiempo de seguimiento largo</w:t>
            </w:r>
          </w:p>
          <w:p w:rsidR="00603592" w:rsidRDefault="00603592" w:rsidP="00310F25">
            <w:pPr>
              <w:cnfStyle w:val="000000000000"/>
            </w:pPr>
            <w:r>
              <w:t>-costos elevados</w:t>
            </w:r>
          </w:p>
          <w:p w:rsidR="00603592" w:rsidRPr="00603592" w:rsidRDefault="00603592" w:rsidP="00310F25">
            <w:pPr>
              <w:cnfStyle w:val="000000000000"/>
            </w:pPr>
            <w:r>
              <w:t>-sujeto a sesgos</w:t>
            </w:r>
          </w:p>
        </w:tc>
        <w:tc>
          <w:tcPr>
            <w:tcW w:w="2245" w:type="dxa"/>
          </w:tcPr>
          <w:p w:rsidR="00603592" w:rsidRDefault="00603592" w:rsidP="00310F25">
            <w:pPr>
              <w:cnfStyle w:val="000000000000"/>
            </w:pPr>
            <w:r>
              <w:t>-</w:t>
            </w:r>
            <w:proofErr w:type="spellStart"/>
            <w:r>
              <w:t>Mas</w:t>
            </w:r>
            <w:proofErr w:type="spellEnd"/>
            <w:r>
              <w:t xml:space="preserve"> económico</w:t>
            </w:r>
          </w:p>
          <w:p w:rsidR="00603592" w:rsidRDefault="00603592" w:rsidP="00310F25">
            <w:pPr>
              <w:cnfStyle w:val="000000000000"/>
            </w:pPr>
            <w:r>
              <w:t>-Adecuado para enfermedades de largo periodo de inducción</w:t>
            </w:r>
          </w:p>
          <w:p w:rsidR="00603592" w:rsidRDefault="00603592" w:rsidP="00310F25">
            <w:pPr>
              <w:cnfStyle w:val="000000000000"/>
            </w:pPr>
            <w:r>
              <w:t>-</w:t>
            </w:r>
            <w:proofErr w:type="spellStart"/>
            <w:r>
              <w:t>Evalua</w:t>
            </w:r>
            <w:proofErr w:type="spellEnd"/>
            <w:r>
              <w:t xml:space="preserve"> </w:t>
            </w:r>
            <w:proofErr w:type="spellStart"/>
            <w:r>
              <w:t>multiples</w:t>
            </w:r>
            <w:proofErr w:type="spellEnd"/>
            <w:r>
              <w:t xml:space="preserve"> factores etiológicos</w:t>
            </w:r>
          </w:p>
          <w:p w:rsidR="00603592" w:rsidRDefault="00603592" w:rsidP="00310F25">
            <w:pPr>
              <w:cnfStyle w:val="000000000000"/>
            </w:pPr>
            <w:r>
              <w:t>-</w:t>
            </w:r>
            <w:proofErr w:type="spellStart"/>
            <w:r>
              <w:t>Mas</w:t>
            </w:r>
            <w:proofErr w:type="spellEnd"/>
            <w:r>
              <w:t xml:space="preserve"> susceptible a sesgos</w:t>
            </w:r>
          </w:p>
          <w:p w:rsidR="00603592" w:rsidRDefault="00603592" w:rsidP="00310F25">
            <w:pPr>
              <w:cnfStyle w:val="000000000000"/>
            </w:pPr>
            <w:r>
              <w:t>-No se mide la incidencia</w:t>
            </w:r>
          </w:p>
        </w:tc>
      </w:tr>
      <w:tr w:rsidR="00603592" w:rsidTr="00B85D40">
        <w:trPr>
          <w:cnfStyle w:val="000000100000"/>
        </w:trPr>
        <w:tc>
          <w:tcPr>
            <w:cnfStyle w:val="001000000000"/>
            <w:tcW w:w="2244" w:type="dxa"/>
          </w:tcPr>
          <w:p w:rsidR="00603592" w:rsidRDefault="00603592" w:rsidP="00310F25">
            <w:pPr>
              <w:rPr>
                <w:b w:val="0"/>
              </w:rPr>
            </w:pPr>
            <w:r>
              <w:rPr>
                <w:b w:val="0"/>
              </w:rPr>
              <w:t>Nivel de Evidencia</w:t>
            </w:r>
          </w:p>
        </w:tc>
        <w:tc>
          <w:tcPr>
            <w:tcW w:w="2244" w:type="dxa"/>
          </w:tcPr>
          <w:p w:rsidR="00603592" w:rsidRDefault="00603592" w:rsidP="00310F25">
            <w:pPr>
              <w:cnfStyle w:val="000000100000"/>
              <w:rPr>
                <w:b/>
              </w:rPr>
            </w:pPr>
          </w:p>
        </w:tc>
        <w:tc>
          <w:tcPr>
            <w:tcW w:w="2245" w:type="dxa"/>
          </w:tcPr>
          <w:p w:rsidR="00603592" w:rsidRPr="00603592" w:rsidRDefault="00603592" w:rsidP="00310F25">
            <w:pPr>
              <w:cnfStyle w:val="000000100000"/>
            </w:pPr>
            <w:r>
              <w:t>2</w:t>
            </w:r>
          </w:p>
        </w:tc>
        <w:tc>
          <w:tcPr>
            <w:tcW w:w="2245" w:type="dxa"/>
          </w:tcPr>
          <w:p w:rsidR="00603592" w:rsidRDefault="00603592" w:rsidP="00310F25">
            <w:pPr>
              <w:cnfStyle w:val="000000100000"/>
            </w:pPr>
            <w:r>
              <w:t>2</w:t>
            </w:r>
          </w:p>
        </w:tc>
      </w:tr>
    </w:tbl>
    <w:tbl>
      <w:tblPr>
        <w:tblStyle w:val="Cuadrculamedia1-nfasis2"/>
        <w:tblpPr w:leftFromText="141" w:rightFromText="141" w:vertAnchor="page" w:horzAnchor="margin" w:tblpY="8461"/>
        <w:tblW w:w="0" w:type="auto"/>
        <w:tblLook w:val="04A0"/>
      </w:tblPr>
      <w:tblGrid>
        <w:gridCol w:w="8978"/>
      </w:tblGrid>
      <w:tr w:rsidR="00B85D40" w:rsidTr="00B85D40">
        <w:trPr>
          <w:cnfStyle w:val="100000000000"/>
        </w:trPr>
        <w:tc>
          <w:tcPr>
            <w:cnfStyle w:val="001000000000"/>
            <w:tcW w:w="8978" w:type="dxa"/>
          </w:tcPr>
          <w:p w:rsidR="00B85D40" w:rsidRDefault="00B85D40" w:rsidP="00B85D40">
            <w:pPr>
              <w:jc w:val="center"/>
              <w:rPr>
                <w:b w:val="0"/>
              </w:rPr>
            </w:pPr>
            <w:r>
              <w:rPr>
                <w:b w:val="0"/>
              </w:rPr>
              <w:t>Nivel de Evidencia</w:t>
            </w:r>
          </w:p>
        </w:tc>
      </w:tr>
      <w:tr w:rsidR="00B85D40" w:rsidTr="00B85D40">
        <w:trPr>
          <w:cnfStyle w:val="000000100000"/>
        </w:trPr>
        <w:tc>
          <w:tcPr>
            <w:cnfStyle w:val="001000000000"/>
            <w:tcW w:w="8978" w:type="dxa"/>
          </w:tcPr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 xml:space="preserve">1++ Meta-análisis de gran calidad, revisiones sistemáticas de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o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con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muy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bajo riesgo de sesgos.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 xml:space="preserve">1+ Meta-análisis bien realizados, revisiones sistemáticas de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o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con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bajo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riesgo de sesgos.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 xml:space="preserve">1- Meta-análisis, revisiones sistemáticas de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o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con alto riesgo de sesgos.</w:t>
            </w:r>
          </w:p>
          <w:p w:rsidR="00B85D40" w:rsidRDefault="00B85D40" w:rsidP="00B85D40">
            <w:pPr>
              <w:jc w:val="center"/>
              <w:rPr>
                <w:b w:val="0"/>
              </w:rPr>
            </w:pPr>
          </w:p>
        </w:tc>
      </w:tr>
      <w:tr w:rsidR="00B85D40" w:rsidTr="00B85D40">
        <w:tc>
          <w:tcPr>
            <w:cnfStyle w:val="001000000000"/>
            <w:tcW w:w="8978" w:type="dxa"/>
          </w:tcPr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2++ Revisiones sistemáticas de alta calidad de estudios de cohortes o de casos y controles, o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Estudios de cohortes o de casos y controles de alta calidad, con muy bajo riesgo de confusión, sesgos o azar y una alta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probabilidad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de que la relación sea causal.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2+ Estudios de cohortes o de casos y controles bien realizados, con bajo riesgo de confusión, sesgos o azar y una moderada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probabilidad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de que la relación sea causal.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2- Estudios de cohortes o de casos y controles con alto riesgo de confusión, sesgos o azar y una significante probabilidad de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que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la relación no sea causal.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B85D40" w:rsidTr="00B85D40">
        <w:trPr>
          <w:cnfStyle w:val="000000100000"/>
        </w:trPr>
        <w:tc>
          <w:tcPr>
            <w:cnfStyle w:val="001000000000"/>
            <w:tcW w:w="8978" w:type="dxa"/>
          </w:tcPr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3 Estudios no analíticos (observaciones clínicas y series de casos)</w:t>
            </w:r>
          </w:p>
        </w:tc>
      </w:tr>
      <w:tr w:rsidR="00B85D40" w:rsidRPr="00B85D40" w:rsidTr="00B85D40">
        <w:tc>
          <w:tcPr>
            <w:cnfStyle w:val="001000000000"/>
            <w:tcW w:w="8978" w:type="dxa"/>
          </w:tcPr>
          <w:p w:rsidR="00B85D40" w:rsidRP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 w:rsidRPr="00B85D40">
              <w:rPr>
                <w:rFonts w:ascii="Frutiger-Light" w:hAnsi="Frutiger-Light" w:cs="Frutiger-Light"/>
                <w:sz w:val="16"/>
                <w:szCs w:val="16"/>
              </w:rPr>
              <w:t>4 Opiniones de expertos.</w:t>
            </w:r>
          </w:p>
        </w:tc>
      </w:tr>
    </w:tbl>
    <w:p w:rsidR="00603592" w:rsidRPr="00B85D40" w:rsidRDefault="00B85D40" w:rsidP="00B85D40">
      <w:r w:rsidRPr="00B85D40">
        <w:rPr>
          <w:bCs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65pt;margin-top:265.4pt;width:242.85pt;height:89.3pt;z-index:251660288;mso-height-percent:200;mso-position-horizontal-relative:text;mso-position-vertical-relative:text;mso-height-percent:200;mso-width-relative:margin;mso-height-relative:margin" fillcolor="#4f81bd [3204]" strokecolor="#4f81bd [3204]" strokeweight="10pt">
            <v:stroke linestyle="thinThin"/>
            <v:shadow color="#868686"/>
            <v:textbox style="mso-fit-shape-to-text:t">
              <w:txbxContent>
                <w:p w:rsidR="00B85D40" w:rsidRPr="00B85D40" w:rsidRDefault="00B85D40" w:rsidP="00B85D40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 xml:space="preserve">Zaira </w:t>
                  </w:r>
                  <w:proofErr w:type="spellStart"/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>Sdwaide</w:t>
                  </w:r>
                  <w:proofErr w:type="spellEnd"/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>Hamden</w:t>
                  </w:r>
                  <w:proofErr w:type="spellEnd"/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 xml:space="preserve"> Rivera</w:t>
                  </w:r>
                </w:p>
                <w:p w:rsidR="00B85D40" w:rsidRPr="00B85D40" w:rsidRDefault="00B85D40" w:rsidP="00B85D40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>LME2335</w:t>
                  </w:r>
                </w:p>
                <w:p w:rsidR="00B85D40" w:rsidRPr="00B85D40" w:rsidRDefault="00B85D40" w:rsidP="00B85D40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>Hospital Juan I Menchaca</w:t>
                  </w:r>
                </w:p>
              </w:txbxContent>
            </v:textbox>
          </v:shape>
        </w:pict>
      </w:r>
    </w:p>
    <w:sectPr w:rsidR="00603592" w:rsidRPr="00B85D40" w:rsidSect="000A2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F25"/>
    <w:rsid w:val="000A2887"/>
    <w:rsid w:val="00310F25"/>
    <w:rsid w:val="003219B1"/>
    <w:rsid w:val="004426DD"/>
    <w:rsid w:val="00603592"/>
    <w:rsid w:val="00B85D40"/>
    <w:rsid w:val="00D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85D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85D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media1-nfasis6">
    <w:name w:val="Medium Grid 1 Accent 6"/>
    <w:basedOn w:val="Tablanormal"/>
    <w:uiPriority w:val="67"/>
    <w:rsid w:val="00B8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edia2-nfasis1">
    <w:name w:val="Medium List 2 Accent 1"/>
    <w:basedOn w:val="Tablanormal"/>
    <w:uiPriority w:val="66"/>
    <w:rsid w:val="00B85D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2">
    <w:name w:val="Colorful Shading Accent 2"/>
    <w:basedOn w:val="Tablanormal"/>
    <w:uiPriority w:val="71"/>
    <w:rsid w:val="00B85D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2">
    <w:name w:val="Medium List 2 Accent 2"/>
    <w:basedOn w:val="Tablanormal"/>
    <w:uiPriority w:val="66"/>
    <w:rsid w:val="00B85D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B85D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2">
    <w:name w:val="Medium Grid 1 Accent 2"/>
    <w:basedOn w:val="Tablanormal"/>
    <w:uiPriority w:val="67"/>
    <w:rsid w:val="00B8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36F485-8078-469B-B336-792299BB25D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0FB2056E-4479-49BF-A433-49D7703ABAEF}">
      <dgm:prSet phldrT="[Texto]"/>
      <dgm:spPr/>
      <dgm:t>
        <a:bodyPr/>
        <a:lstStyle/>
        <a:p>
          <a:r>
            <a:rPr lang="es-MX"/>
            <a:t>Pruebas diagnosticas</a:t>
          </a:r>
        </a:p>
        <a:p>
          <a:r>
            <a:rPr lang="es-MX"/>
            <a:t>dicotomicas</a:t>
          </a:r>
        </a:p>
      </dgm:t>
    </dgm:pt>
    <dgm:pt modelId="{20AE26FE-D882-4A60-831E-DCC9F991A30C}" type="parTrans" cxnId="{515A839B-95F0-48AB-BF3D-D6164120EDBF}">
      <dgm:prSet/>
      <dgm:spPr/>
      <dgm:t>
        <a:bodyPr/>
        <a:lstStyle/>
        <a:p>
          <a:endParaRPr lang="es-MX"/>
        </a:p>
      </dgm:t>
    </dgm:pt>
    <dgm:pt modelId="{E3D075BF-F6CB-4635-9EE0-FC9B874DA795}" type="sibTrans" cxnId="{515A839B-95F0-48AB-BF3D-D6164120EDBF}">
      <dgm:prSet/>
      <dgm:spPr/>
      <dgm:t>
        <a:bodyPr/>
        <a:lstStyle/>
        <a:p>
          <a:endParaRPr lang="es-MX"/>
        </a:p>
      </dgm:t>
    </dgm:pt>
    <dgm:pt modelId="{66150FFD-38B3-43AF-82F9-2C37A6D5436E}">
      <dgm:prSet phldrT="[Texto]" custT="1"/>
      <dgm:spPr/>
      <dgm:t>
        <a:bodyPr/>
        <a:lstStyle/>
        <a:p>
          <a:r>
            <a:rPr lang="es-MX" sz="800"/>
            <a:t>Verdadero positivo</a:t>
          </a:r>
        </a:p>
      </dgm:t>
    </dgm:pt>
    <dgm:pt modelId="{8F4BAFE8-52BE-462D-BF18-B212910F54D2}" type="parTrans" cxnId="{84859DB0-089A-43E7-BBC4-77D0575843F7}">
      <dgm:prSet/>
      <dgm:spPr/>
      <dgm:t>
        <a:bodyPr/>
        <a:lstStyle/>
        <a:p>
          <a:endParaRPr lang="es-MX"/>
        </a:p>
      </dgm:t>
    </dgm:pt>
    <dgm:pt modelId="{A9A1C9C9-D514-4435-9184-EA10E379352C}" type="sibTrans" cxnId="{84859DB0-089A-43E7-BBC4-77D0575843F7}">
      <dgm:prSet/>
      <dgm:spPr/>
      <dgm:t>
        <a:bodyPr/>
        <a:lstStyle/>
        <a:p>
          <a:endParaRPr lang="es-MX"/>
        </a:p>
      </dgm:t>
    </dgm:pt>
    <dgm:pt modelId="{2F15A7A3-9340-4A88-9336-EBB394E921E6}">
      <dgm:prSet phldrT="[Texto]"/>
      <dgm:spPr/>
      <dgm:t>
        <a:bodyPr/>
        <a:lstStyle/>
        <a:p>
          <a:r>
            <a:rPr lang="es-MX"/>
            <a:t>Pruebas diagnosticas con resultados cuantitativos</a:t>
          </a:r>
        </a:p>
      </dgm:t>
    </dgm:pt>
    <dgm:pt modelId="{9F85C0AD-8869-44B2-8861-2C1E14F0DCE9}" type="parTrans" cxnId="{7B0844CF-1B29-45F2-9FC9-40C03AB98F99}">
      <dgm:prSet/>
      <dgm:spPr/>
      <dgm:t>
        <a:bodyPr/>
        <a:lstStyle/>
        <a:p>
          <a:endParaRPr lang="es-MX"/>
        </a:p>
      </dgm:t>
    </dgm:pt>
    <dgm:pt modelId="{83D11C31-B667-4B1A-9E50-52831EB06951}" type="sibTrans" cxnId="{7B0844CF-1B29-45F2-9FC9-40C03AB98F99}">
      <dgm:prSet/>
      <dgm:spPr/>
      <dgm:t>
        <a:bodyPr/>
        <a:lstStyle/>
        <a:p>
          <a:endParaRPr lang="es-MX"/>
        </a:p>
      </dgm:t>
    </dgm:pt>
    <dgm:pt modelId="{3744879A-8C44-4992-871C-D74A973144E4}">
      <dgm:prSet phldrT="[Texto]" custT="1"/>
      <dgm:spPr/>
      <dgm:t>
        <a:bodyPr/>
        <a:lstStyle/>
        <a:p>
          <a:r>
            <a:rPr lang="es-MX" sz="800"/>
            <a:t>No son dicotomicos</a:t>
          </a:r>
        </a:p>
      </dgm:t>
    </dgm:pt>
    <dgm:pt modelId="{2C9B6E6D-38A5-4BCB-8F0A-076AC137D836}" type="parTrans" cxnId="{BABA0F83-08CE-4242-95EE-8E3EAED33470}">
      <dgm:prSet/>
      <dgm:spPr/>
      <dgm:t>
        <a:bodyPr/>
        <a:lstStyle/>
        <a:p>
          <a:endParaRPr lang="es-MX"/>
        </a:p>
      </dgm:t>
    </dgm:pt>
    <dgm:pt modelId="{B8E136F7-7971-487D-A003-687E6F9A0EA7}" type="sibTrans" cxnId="{BABA0F83-08CE-4242-95EE-8E3EAED33470}">
      <dgm:prSet/>
      <dgm:spPr/>
      <dgm:t>
        <a:bodyPr/>
        <a:lstStyle/>
        <a:p>
          <a:endParaRPr lang="es-MX"/>
        </a:p>
      </dgm:t>
    </dgm:pt>
    <dgm:pt modelId="{F62F61E3-2795-4841-902A-E6FAC2A1CB22}">
      <dgm:prSet phldrT="[Texto]" custT="1"/>
      <dgm:spPr/>
      <dgm:t>
        <a:bodyPr/>
        <a:lstStyle/>
        <a:p>
          <a:r>
            <a:rPr lang="es-MX" sz="800"/>
            <a:t>Verdadero negativo</a:t>
          </a:r>
        </a:p>
      </dgm:t>
    </dgm:pt>
    <dgm:pt modelId="{1A695542-E489-4B2F-8D9E-E2B98B721A87}" type="parTrans" cxnId="{1EAAFA29-F1A6-4C22-8F46-B53E36454871}">
      <dgm:prSet/>
      <dgm:spPr/>
      <dgm:t>
        <a:bodyPr/>
        <a:lstStyle/>
        <a:p>
          <a:endParaRPr lang="es-MX"/>
        </a:p>
      </dgm:t>
    </dgm:pt>
    <dgm:pt modelId="{A7A52231-3529-4D7F-89F2-2E44BEAA40F0}" type="sibTrans" cxnId="{1EAAFA29-F1A6-4C22-8F46-B53E36454871}">
      <dgm:prSet/>
      <dgm:spPr/>
      <dgm:t>
        <a:bodyPr/>
        <a:lstStyle/>
        <a:p>
          <a:endParaRPr lang="es-MX"/>
        </a:p>
      </dgm:t>
    </dgm:pt>
    <dgm:pt modelId="{AEAFFA4D-AF62-4325-814D-A97F8B1BA630}">
      <dgm:prSet phldrT="[Texto]" custT="1"/>
      <dgm:spPr/>
      <dgm:t>
        <a:bodyPr/>
        <a:lstStyle/>
        <a:p>
          <a:r>
            <a:rPr lang="es-MX" sz="800"/>
            <a:t>Falso positivo</a:t>
          </a:r>
        </a:p>
      </dgm:t>
    </dgm:pt>
    <dgm:pt modelId="{97D1A927-14E6-428A-90DA-58797AE74004}" type="parTrans" cxnId="{47116C1E-0518-4393-BD6D-505350725DFC}">
      <dgm:prSet/>
      <dgm:spPr/>
      <dgm:t>
        <a:bodyPr/>
        <a:lstStyle/>
        <a:p>
          <a:endParaRPr lang="es-MX"/>
        </a:p>
      </dgm:t>
    </dgm:pt>
    <dgm:pt modelId="{53578146-6E6B-43AF-811F-8B79FA4BF69D}" type="sibTrans" cxnId="{47116C1E-0518-4393-BD6D-505350725DFC}">
      <dgm:prSet/>
      <dgm:spPr/>
      <dgm:t>
        <a:bodyPr/>
        <a:lstStyle/>
        <a:p>
          <a:endParaRPr lang="es-MX"/>
        </a:p>
      </dgm:t>
    </dgm:pt>
    <dgm:pt modelId="{59FFED09-5D9D-4DF6-B5A4-635722061ADC}">
      <dgm:prSet phldrT="[Texto]" custT="1"/>
      <dgm:spPr/>
      <dgm:t>
        <a:bodyPr/>
        <a:lstStyle/>
        <a:p>
          <a:r>
            <a:rPr lang="es-MX" sz="800"/>
            <a:t>Falso negativo</a:t>
          </a:r>
        </a:p>
      </dgm:t>
    </dgm:pt>
    <dgm:pt modelId="{077ACA41-C9D1-48BD-97F1-1D79C6BBF4AC}" type="parTrans" cxnId="{57A77ACA-AC0D-4370-982D-8637283041D6}">
      <dgm:prSet/>
      <dgm:spPr/>
      <dgm:t>
        <a:bodyPr/>
        <a:lstStyle/>
        <a:p>
          <a:endParaRPr lang="es-MX"/>
        </a:p>
      </dgm:t>
    </dgm:pt>
    <dgm:pt modelId="{5C47769F-6C9B-447F-9C74-F8DA642189AD}" type="sibTrans" cxnId="{57A77ACA-AC0D-4370-982D-8637283041D6}">
      <dgm:prSet/>
      <dgm:spPr/>
      <dgm:t>
        <a:bodyPr/>
        <a:lstStyle/>
        <a:p>
          <a:endParaRPr lang="es-MX"/>
        </a:p>
      </dgm:t>
    </dgm:pt>
    <dgm:pt modelId="{F5507762-6495-4A46-B1D5-739145ABC8CC}">
      <dgm:prSet phldrT="[Texto]" custT="1"/>
      <dgm:spPr/>
      <dgm:t>
        <a:bodyPr/>
        <a:lstStyle/>
        <a:p>
          <a:r>
            <a:rPr lang="es-MX" sz="800"/>
            <a:t>Utiliza curva COR</a:t>
          </a:r>
        </a:p>
      </dgm:t>
    </dgm:pt>
    <dgm:pt modelId="{9FC56CC6-6548-4699-9C1D-C47624B411EB}" type="parTrans" cxnId="{1C7A526A-125D-4501-8EE9-E7D20AAC22A6}">
      <dgm:prSet/>
      <dgm:spPr/>
      <dgm:t>
        <a:bodyPr/>
        <a:lstStyle/>
        <a:p>
          <a:endParaRPr lang="es-MX"/>
        </a:p>
      </dgm:t>
    </dgm:pt>
    <dgm:pt modelId="{A2938E13-35F7-4BEC-95B5-FD1F42C5A029}" type="sibTrans" cxnId="{1C7A526A-125D-4501-8EE9-E7D20AAC22A6}">
      <dgm:prSet/>
      <dgm:spPr/>
      <dgm:t>
        <a:bodyPr/>
        <a:lstStyle/>
        <a:p>
          <a:endParaRPr lang="es-MX"/>
        </a:p>
      </dgm:t>
    </dgm:pt>
    <dgm:pt modelId="{D0154304-01A8-481E-8DBC-A9CAD21D163B}">
      <dgm:prSet phldrT="[Texto]" custT="1"/>
      <dgm:spPr/>
      <dgm:t>
        <a:bodyPr/>
        <a:lstStyle/>
        <a:p>
          <a:r>
            <a:rPr lang="es-MX" sz="800"/>
            <a:t>Se calcula sens y esp diferente y se elige la cifra que proporciona mayor exactitud</a:t>
          </a:r>
        </a:p>
      </dgm:t>
    </dgm:pt>
    <dgm:pt modelId="{84C14F4F-CFB4-4A24-B19F-88B80D3684DC}" type="parTrans" cxnId="{511B516B-B9B0-42A5-BAC1-B5572AAFB67A}">
      <dgm:prSet/>
      <dgm:spPr/>
      <dgm:t>
        <a:bodyPr/>
        <a:lstStyle/>
        <a:p>
          <a:endParaRPr lang="es-MX"/>
        </a:p>
      </dgm:t>
    </dgm:pt>
    <dgm:pt modelId="{48EF5EA7-6649-4343-8917-34D578CE19B6}" type="sibTrans" cxnId="{511B516B-B9B0-42A5-BAC1-B5572AAFB67A}">
      <dgm:prSet/>
      <dgm:spPr/>
      <dgm:t>
        <a:bodyPr/>
        <a:lstStyle/>
        <a:p>
          <a:endParaRPr lang="es-MX"/>
        </a:p>
      </dgm:t>
    </dgm:pt>
    <dgm:pt modelId="{46544D6B-3A05-411E-BDE2-3CBE7A70B124}">
      <dgm:prSet phldrT="[Texto]" custT="1"/>
      <dgm:spPr/>
      <dgm:t>
        <a:bodyPr/>
        <a:lstStyle/>
        <a:p>
          <a:r>
            <a:rPr lang="es-MX" sz="800"/>
            <a:t>Razón de Verosimilitud</a:t>
          </a:r>
        </a:p>
      </dgm:t>
    </dgm:pt>
    <dgm:pt modelId="{B72A7323-00D8-40FF-B4D7-9A4B2156A2FF}" type="parTrans" cxnId="{925D9337-08E2-4644-B27B-541475DD5549}">
      <dgm:prSet/>
      <dgm:spPr/>
      <dgm:t>
        <a:bodyPr/>
        <a:lstStyle/>
        <a:p>
          <a:endParaRPr lang="es-MX"/>
        </a:p>
      </dgm:t>
    </dgm:pt>
    <dgm:pt modelId="{1082CF8F-F515-4C9E-8A36-566642C6C6BC}" type="sibTrans" cxnId="{925D9337-08E2-4644-B27B-541475DD5549}">
      <dgm:prSet/>
      <dgm:spPr/>
      <dgm:t>
        <a:bodyPr/>
        <a:lstStyle/>
        <a:p>
          <a:endParaRPr lang="es-MX"/>
        </a:p>
      </dgm:t>
    </dgm:pt>
    <dgm:pt modelId="{6931A682-5C2B-4C3F-A4CE-ED3977DF3F9F}">
      <dgm:prSet phldrT="[Texto]" custT="1"/>
      <dgm:spPr/>
      <dgm:t>
        <a:bodyPr/>
        <a:lstStyle/>
        <a:p>
          <a:r>
            <a:rPr lang="es-MX" sz="800"/>
            <a:t>Momios</a:t>
          </a:r>
        </a:p>
      </dgm:t>
    </dgm:pt>
    <dgm:pt modelId="{A868CB6D-A059-4E7E-A16F-B89E1CF864C0}" type="parTrans" cxnId="{E543050F-3BE9-45C8-B743-F330D66DCE5C}">
      <dgm:prSet/>
      <dgm:spPr/>
      <dgm:t>
        <a:bodyPr/>
        <a:lstStyle/>
        <a:p>
          <a:endParaRPr lang="es-MX"/>
        </a:p>
      </dgm:t>
    </dgm:pt>
    <dgm:pt modelId="{59F2C5F9-C432-4920-BC70-FB816AC3EE7D}" type="sibTrans" cxnId="{E543050F-3BE9-45C8-B743-F330D66DCE5C}">
      <dgm:prSet/>
      <dgm:spPr/>
      <dgm:t>
        <a:bodyPr/>
        <a:lstStyle/>
        <a:p>
          <a:endParaRPr lang="es-MX"/>
        </a:p>
      </dgm:t>
    </dgm:pt>
    <dgm:pt modelId="{E6580E30-5A07-43A0-A2DB-28FE4D0E2F17}">
      <dgm:prSet phldrT="[Texto]" custT="1"/>
      <dgm:spPr/>
      <dgm:t>
        <a:bodyPr/>
        <a:lstStyle/>
        <a:p>
          <a:r>
            <a:rPr lang="es-MX" sz="800"/>
            <a:t>Odds ppep</a:t>
          </a:r>
        </a:p>
      </dgm:t>
    </dgm:pt>
    <dgm:pt modelId="{66083B06-3E74-46E4-84F6-7588087941AF}" type="parTrans" cxnId="{DBD929B9-2517-4554-A1F6-27802DA03B18}">
      <dgm:prSet/>
      <dgm:spPr/>
      <dgm:t>
        <a:bodyPr/>
        <a:lstStyle/>
        <a:p>
          <a:endParaRPr lang="es-MX"/>
        </a:p>
      </dgm:t>
    </dgm:pt>
    <dgm:pt modelId="{2D80275A-5708-4E80-A188-E1AFF350827B}" type="sibTrans" cxnId="{DBD929B9-2517-4554-A1F6-27802DA03B18}">
      <dgm:prSet/>
      <dgm:spPr/>
      <dgm:t>
        <a:bodyPr/>
        <a:lstStyle/>
        <a:p>
          <a:endParaRPr lang="es-MX"/>
        </a:p>
      </dgm:t>
    </dgm:pt>
    <dgm:pt modelId="{2A885E57-C8C4-4D63-9F9F-D67064DC0D27}">
      <dgm:prSet phldrT="[Texto]" custT="1"/>
      <dgm:spPr/>
      <dgm:t>
        <a:bodyPr/>
        <a:lstStyle/>
        <a:p>
          <a:r>
            <a:rPr lang="es-MX" sz="800"/>
            <a:t>Odds ppop</a:t>
          </a:r>
        </a:p>
      </dgm:t>
    </dgm:pt>
    <dgm:pt modelId="{716FF2F1-5A19-4816-9A8A-07D0DEC5CC77}" type="parTrans" cxnId="{2A4F214D-9E5E-4186-9A35-16385C4F63D2}">
      <dgm:prSet/>
      <dgm:spPr/>
      <dgm:t>
        <a:bodyPr/>
        <a:lstStyle/>
        <a:p>
          <a:endParaRPr lang="es-MX"/>
        </a:p>
      </dgm:t>
    </dgm:pt>
    <dgm:pt modelId="{D4079CAB-E843-4B6E-AE4C-32447E6D6B90}" type="sibTrans" cxnId="{2A4F214D-9E5E-4186-9A35-16385C4F63D2}">
      <dgm:prSet/>
      <dgm:spPr/>
      <dgm:t>
        <a:bodyPr/>
        <a:lstStyle/>
        <a:p>
          <a:endParaRPr lang="es-MX"/>
        </a:p>
      </dgm:t>
    </dgm:pt>
    <dgm:pt modelId="{60DECD7D-2BF0-4701-9411-50F1AB755C9D}" type="pres">
      <dgm:prSet presAssocID="{4E36F485-8078-469B-B336-792299BB25D7}" presName="Name0" presStyleCnt="0">
        <dgm:presLayoutVars>
          <dgm:dir/>
          <dgm:animLvl val="lvl"/>
          <dgm:resizeHandles/>
        </dgm:presLayoutVars>
      </dgm:prSet>
      <dgm:spPr/>
    </dgm:pt>
    <dgm:pt modelId="{C932B779-3483-45D0-94DC-59C7EEDEB610}" type="pres">
      <dgm:prSet presAssocID="{0FB2056E-4479-49BF-A433-49D7703ABAEF}" presName="linNode" presStyleCnt="0"/>
      <dgm:spPr/>
    </dgm:pt>
    <dgm:pt modelId="{212FBB2F-AC6D-42C6-89B6-56E615D76716}" type="pres">
      <dgm:prSet presAssocID="{0FB2056E-4479-49BF-A433-49D7703ABAEF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CBB1F46-9B13-44CF-9E3D-40FD25155E55}" type="pres">
      <dgm:prSet presAssocID="{0FB2056E-4479-49BF-A433-49D7703ABAEF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5FCE9EE-9804-4F28-AF8D-BF35A5BAF75E}" type="pres">
      <dgm:prSet presAssocID="{E3D075BF-F6CB-4635-9EE0-FC9B874DA795}" presName="spacing" presStyleCnt="0"/>
      <dgm:spPr/>
    </dgm:pt>
    <dgm:pt modelId="{5C8300FB-46D7-4705-A490-FD68D8D40BD2}" type="pres">
      <dgm:prSet presAssocID="{2F15A7A3-9340-4A88-9336-EBB394E921E6}" presName="linNode" presStyleCnt="0"/>
      <dgm:spPr/>
    </dgm:pt>
    <dgm:pt modelId="{372A51A0-7589-44CC-8C67-6C8318A34FD6}" type="pres">
      <dgm:prSet presAssocID="{2F15A7A3-9340-4A88-9336-EBB394E921E6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0EA09DA-1B9C-4B2C-A7A7-C97F2BC2C63D}" type="pres">
      <dgm:prSet presAssocID="{2F15A7A3-9340-4A88-9336-EBB394E921E6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25D9337-08E2-4644-B27B-541475DD5549}" srcId="{D0154304-01A8-481E-8DBC-A9CAD21D163B}" destId="{46544D6B-3A05-411E-BDE2-3CBE7A70B124}" srcOrd="0" destOrd="0" parTransId="{B72A7323-00D8-40FF-B4D7-9A4B2156A2FF}" sibTransId="{1082CF8F-F515-4C9E-8A36-566642C6C6BC}"/>
    <dgm:cxn modelId="{AB1C4A4F-D689-4875-91FC-674067EC6D52}" type="presOf" srcId="{46544D6B-3A05-411E-BDE2-3CBE7A70B124}" destId="{80EA09DA-1B9C-4B2C-A7A7-C97F2BC2C63D}" srcOrd="0" destOrd="3" presId="urn:microsoft.com/office/officeart/2005/8/layout/vList6"/>
    <dgm:cxn modelId="{2A4F214D-9E5E-4186-9A35-16385C4F63D2}" srcId="{D0154304-01A8-481E-8DBC-A9CAD21D163B}" destId="{2A885E57-C8C4-4D63-9F9F-D67064DC0D27}" srcOrd="3" destOrd="0" parTransId="{716FF2F1-5A19-4816-9A8A-07D0DEC5CC77}" sibTransId="{D4079CAB-E843-4B6E-AE4C-32447E6D6B90}"/>
    <dgm:cxn modelId="{CDEC85A4-6058-42A5-A3CF-17A45F96312B}" type="presOf" srcId="{3744879A-8C44-4992-871C-D74A973144E4}" destId="{80EA09DA-1B9C-4B2C-A7A7-C97F2BC2C63D}" srcOrd="0" destOrd="0" presId="urn:microsoft.com/office/officeart/2005/8/layout/vList6"/>
    <dgm:cxn modelId="{728F61FC-0AF7-4298-97F8-F2B034977C70}" type="presOf" srcId="{59FFED09-5D9D-4DF6-B5A4-635722061ADC}" destId="{BCBB1F46-9B13-44CF-9E3D-40FD25155E55}" srcOrd="0" destOrd="3" presId="urn:microsoft.com/office/officeart/2005/8/layout/vList6"/>
    <dgm:cxn modelId="{1C7A526A-125D-4501-8EE9-E7D20AAC22A6}" srcId="{2F15A7A3-9340-4A88-9336-EBB394E921E6}" destId="{F5507762-6495-4A46-B1D5-739145ABC8CC}" srcOrd="1" destOrd="0" parTransId="{9FC56CC6-6548-4699-9C1D-C47624B411EB}" sibTransId="{A2938E13-35F7-4BEC-95B5-FD1F42C5A029}"/>
    <dgm:cxn modelId="{BABA0F83-08CE-4242-95EE-8E3EAED33470}" srcId="{2F15A7A3-9340-4A88-9336-EBB394E921E6}" destId="{3744879A-8C44-4992-871C-D74A973144E4}" srcOrd="0" destOrd="0" parTransId="{2C9B6E6D-38A5-4BCB-8F0A-076AC137D836}" sibTransId="{B8E136F7-7971-487D-A003-687E6F9A0EA7}"/>
    <dgm:cxn modelId="{7B0844CF-1B29-45F2-9FC9-40C03AB98F99}" srcId="{4E36F485-8078-469B-B336-792299BB25D7}" destId="{2F15A7A3-9340-4A88-9336-EBB394E921E6}" srcOrd="1" destOrd="0" parTransId="{9F85C0AD-8869-44B2-8861-2C1E14F0DCE9}" sibTransId="{83D11C31-B667-4B1A-9E50-52831EB06951}"/>
    <dgm:cxn modelId="{9F634004-ECA1-4D72-A505-3A7547DFFCE8}" type="presOf" srcId="{2F15A7A3-9340-4A88-9336-EBB394E921E6}" destId="{372A51A0-7589-44CC-8C67-6C8318A34FD6}" srcOrd="0" destOrd="0" presId="urn:microsoft.com/office/officeart/2005/8/layout/vList6"/>
    <dgm:cxn modelId="{47116C1E-0518-4393-BD6D-505350725DFC}" srcId="{0FB2056E-4479-49BF-A433-49D7703ABAEF}" destId="{AEAFFA4D-AF62-4325-814D-A97F8B1BA630}" srcOrd="2" destOrd="0" parTransId="{97D1A927-14E6-428A-90DA-58797AE74004}" sibTransId="{53578146-6E6B-43AF-811F-8B79FA4BF69D}"/>
    <dgm:cxn modelId="{DBD929B9-2517-4554-A1F6-27802DA03B18}" srcId="{D0154304-01A8-481E-8DBC-A9CAD21D163B}" destId="{E6580E30-5A07-43A0-A2DB-28FE4D0E2F17}" srcOrd="2" destOrd="0" parTransId="{66083B06-3E74-46E4-84F6-7588087941AF}" sibTransId="{2D80275A-5708-4E80-A188-E1AFF350827B}"/>
    <dgm:cxn modelId="{CB0F94DC-4919-4525-BAB2-41C74D1A2895}" type="presOf" srcId="{6931A682-5C2B-4C3F-A4CE-ED3977DF3F9F}" destId="{80EA09DA-1B9C-4B2C-A7A7-C97F2BC2C63D}" srcOrd="0" destOrd="4" presId="urn:microsoft.com/office/officeart/2005/8/layout/vList6"/>
    <dgm:cxn modelId="{1EAAFA29-F1A6-4C22-8F46-B53E36454871}" srcId="{0FB2056E-4479-49BF-A433-49D7703ABAEF}" destId="{F62F61E3-2795-4841-902A-E6FAC2A1CB22}" srcOrd="1" destOrd="0" parTransId="{1A695542-E489-4B2F-8D9E-E2B98B721A87}" sibTransId="{A7A52231-3529-4D7F-89F2-2E44BEAA40F0}"/>
    <dgm:cxn modelId="{E543050F-3BE9-45C8-B743-F330D66DCE5C}" srcId="{D0154304-01A8-481E-8DBC-A9CAD21D163B}" destId="{6931A682-5C2B-4C3F-A4CE-ED3977DF3F9F}" srcOrd="1" destOrd="0" parTransId="{A868CB6D-A059-4E7E-A16F-B89E1CF864C0}" sibTransId="{59F2C5F9-C432-4920-BC70-FB816AC3EE7D}"/>
    <dgm:cxn modelId="{4A419C7A-BB64-474A-AC40-CCA844C4F1ED}" type="presOf" srcId="{AEAFFA4D-AF62-4325-814D-A97F8B1BA630}" destId="{BCBB1F46-9B13-44CF-9E3D-40FD25155E55}" srcOrd="0" destOrd="2" presId="urn:microsoft.com/office/officeart/2005/8/layout/vList6"/>
    <dgm:cxn modelId="{84859DB0-089A-43E7-BBC4-77D0575843F7}" srcId="{0FB2056E-4479-49BF-A433-49D7703ABAEF}" destId="{66150FFD-38B3-43AF-82F9-2C37A6D5436E}" srcOrd="0" destOrd="0" parTransId="{8F4BAFE8-52BE-462D-BF18-B212910F54D2}" sibTransId="{A9A1C9C9-D514-4435-9184-EA10E379352C}"/>
    <dgm:cxn modelId="{7786E6A9-30C1-4E79-8D29-D6B6E5E4E287}" type="presOf" srcId="{2A885E57-C8C4-4D63-9F9F-D67064DC0D27}" destId="{80EA09DA-1B9C-4B2C-A7A7-C97F2BC2C63D}" srcOrd="0" destOrd="6" presId="urn:microsoft.com/office/officeart/2005/8/layout/vList6"/>
    <dgm:cxn modelId="{974B00E9-026B-4D84-82BE-D2F301F41CF2}" type="presOf" srcId="{F5507762-6495-4A46-B1D5-739145ABC8CC}" destId="{80EA09DA-1B9C-4B2C-A7A7-C97F2BC2C63D}" srcOrd="0" destOrd="1" presId="urn:microsoft.com/office/officeart/2005/8/layout/vList6"/>
    <dgm:cxn modelId="{A360E26F-09DF-4774-A046-7B36483181A9}" type="presOf" srcId="{66150FFD-38B3-43AF-82F9-2C37A6D5436E}" destId="{BCBB1F46-9B13-44CF-9E3D-40FD25155E55}" srcOrd="0" destOrd="0" presId="urn:microsoft.com/office/officeart/2005/8/layout/vList6"/>
    <dgm:cxn modelId="{DACB917C-B6E3-4779-8FB6-954EBD426FE2}" type="presOf" srcId="{D0154304-01A8-481E-8DBC-A9CAD21D163B}" destId="{80EA09DA-1B9C-4B2C-A7A7-C97F2BC2C63D}" srcOrd="0" destOrd="2" presId="urn:microsoft.com/office/officeart/2005/8/layout/vList6"/>
    <dgm:cxn modelId="{DB838A02-9CA2-4E8A-BB22-B215F82B0BD8}" type="presOf" srcId="{E6580E30-5A07-43A0-A2DB-28FE4D0E2F17}" destId="{80EA09DA-1B9C-4B2C-A7A7-C97F2BC2C63D}" srcOrd="0" destOrd="5" presId="urn:microsoft.com/office/officeart/2005/8/layout/vList6"/>
    <dgm:cxn modelId="{0A1CBE09-E5F4-4B08-AE7E-5C393FA59721}" type="presOf" srcId="{4E36F485-8078-469B-B336-792299BB25D7}" destId="{60DECD7D-2BF0-4701-9411-50F1AB755C9D}" srcOrd="0" destOrd="0" presId="urn:microsoft.com/office/officeart/2005/8/layout/vList6"/>
    <dgm:cxn modelId="{511B516B-B9B0-42A5-BAC1-B5572AAFB67A}" srcId="{2F15A7A3-9340-4A88-9336-EBB394E921E6}" destId="{D0154304-01A8-481E-8DBC-A9CAD21D163B}" srcOrd="2" destOrd="0" parTransId="{84C14F4F-CFB4-4A24-B19F-88B80D3684DC}" sibTransId="{48EF5EA7-6649-4343-8917-34D578CE19B6}"/>
    <dgm:cxn modelId="{515A839B-95F0-48AB-BF3D-D6164120EDBF}" srcId="{4E36F485-8078-469B-B336-792299BB25D7}" destId="{0FB2056E-4479-49BF-A433-49D7703ABAEF}" srcOrd="0" destOrd="0" parTransId="{20AE26FE-D882-4A60-831E-DCC9F991A30C}" sibTransId="{E3D075BF-F6CB-4635-9EE0-FC9B874DA795}"/>
    <dgm:cxn modelId="{6640B5C6-8DF6-41B5-A624-16D4D609E393}" type="presOf" srcId="{0FB2056E-4479-49BF-A433-49D7703ABAEF}" destId="{212FBB2F-AC6D-42C6-89B6-56E615D76716}" srcOrd="0" destOrd="0" presId="urn:microsoft.com/office/officeart/2005/8/layout/vList6"/>
    <dgm:cxn modelId="{C7AF635F-3049-45E5-804B-7C06E8A749E1}" type="presOf" srcId="{F62F61E3-2795-4841-902A-E6FAC2A1CB22}" destId="{BCBB1F46-9B13-44CF-9E3D-40FD25155E55}" srcOrd="0" destOrd="1" presId="urn:microsoft.com/office/officeart/2005/8/layout/vList6"/>
    <dgm:cxn modelId="{57A77ACA-AC0D-4370-982D-8637283041D6}" srcId="{0FB2056E-4479-49BF-A433-49D7703ABAEF}" destId="{59FFED09-5D9D-4DF6-B5A4-635722061ADC}" srcOrd="3" destOrd="0" parTransId="{077ACA41-C9D1-48BD-97F1-1D79C6BBF4AC}" sibTransId="{5C47769F-6C9B-447F-9C74-F8DA642189AD}"/>
    <dgm:cxn modelId="{70A314F9-D68B-47B2-A836-46D96A4D2DA3}" type="presParOf" srcId="{60DECD7D-2BF0-4701-9411-50F1AB755C9D}" destId="{C932B779-3483-45D0-94DC-59C7EEDEB610}" srcOrd="0" destOrd="0" presId="urn:microsoft.com/office/officeart/2005/8/layout/vList6"/>
    <dgm:cxn modelId="{A7E3A454-ECA8-4BAA-BF48-B5DCA0C999F2}" type="presParOf" srcId="{C932B779-3483-45D0-94DC-59C7EEDEB610}" destId="{212FBB2F-AC6D-42C6-89B6-56E615D76716}" srcOrd="0" destOrd="0" presId="urn:microsoft.com/office/officeart/2005/8/layout/vList6"/>
    <dgm:cxn modelId="{2AC18CB3-EAA6-44BB-9751-0D90478B3560}" type="presParOf" srcId="{C932B779-3483-45D0-94DC-59C7EEDEB610}" destId="{BCBB1F46-9B13-44CF-9E3D-40FD25155E55}" srcOrd="1" destOrd="0" presId="urn:microsoft.com/office/officeart/2005/8/layout/vList6"/>
    <dgm:cxn modelId="{79CEBB7F-C2A2-4F9E-9EA8-B1765F4F6F09}" type="presParOf" srcId="{60DECD7D-2BF0-4701-9411-50F1AB755C9D}" destId="{65FCE9EE-9804-4F28-AF8D-BF35A5BAF75E}" srcOrd="1" destOrd="0" presId="urn:microsoft.com/office/officeart/2005/8/layout/vList6"/>
    <dgm:cxn modelId="{19785BD0-1E0E-4582-B9CA-B306338634A9}" type="presParOf" srcId="{60DECD7D-2BF0-4701-9411-50F1AB755C9D}" destId="{5C8300FB-46D7-4705-A490-FD68D8D40BD2}" srcOrd="2" destOrd="0" presId="urn:microsoft.com/office/officeart/2005/8/layout/vList6"/>
    <dgm:cxn modelId="{90D365AF-3735-402E-99B9-9428A45C6240}" type="presParOf" srcId="{5C8300FB-46D7-4705-A490-FD68D8D40BD2}" destId="{372A51A0-7589-44CC-8C67-6C8318A34FD6}" srcOrd="0" destOrd="0" presId="urn:microsoft.com/office/officeart/2005/8/layout/vList6"/>
    <dgm:cxn modelId="{62F2C9B7-DE68-4FBE-BD80-8473864D9035}" type="presParOf" srcId="{5C8300FB-46D7-4705-A490-FD68D8D40BD2}" destId="{80EA09DA-1B9C-4B2C-A7A7-C97F2BC2C63D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54C7-9BFC-4013-8BCD-516DADD6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rdv-ciber</dc:creator>
  <cp:lastModifiedBy>rdv-ciber</cp:lastModifiedBy>
  <cp:revision>1</cp:revision>
  <dcterms:created xsi:type="dcterms:W3CDTF">2012-10-17T18:53:00Z</dcterms:created>
  <dcterms:modified xsi:type="dcterms:W3CDTF">2012-10-17T19:43:00Z</dcterms:modified>
</cp:coreProperties>
</file>