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B7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MEDICINA BASADA EN EVIDENCIAS</w:t>
      </w:r>
    </w:p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b/>
          <w:bCs/>
          <w:sz w:val="24"/>
          <w:szCs w:val="24"/>
        </w:rPr>
        <w:t>CONCEPTOS BASICOS DE EPIDEMIOLOGIA CLINICA</w:t>
      </w:r>
    </w:p>
    <w:p w:rsidR="00000000" w:rsidRPr="008F119D" w:rsidRDefault="00F24DFF" w:rsidP="00E26C2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La población: es un conjunto de individuos con unas características bien definidas</w:t>
      </w:r>
    </w:p>
    <w:p w:rsidR="00000000" w:rsidRPr="008F119D" w:rsidRDefault="00F24DFF" w:rsidP="00E26C2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 xml:space="preserve">Población diana: es el conjunto de individuos a los que se pretende generalizar los resultados del estudio. </w:t>
      </w:r>
    </w:p>
    <w:p w:rsidR="00000000" w:rsidRPr="008F119D" w:rsidRDefault="00F24DFF" w:rsidP="00E26C29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Muestra: es el grupo reducido de individuos que realmente van a ser estudiados y que han sido seleccionados d</w:t>
      </w:r>
      <w:r w:rsidRPr="008F119D">
        <w:rPr>
          <w:rFonts w:ascii="Arial" w:hAnsi="Arial" w:cs="Arial"/>
          <w:sz w:val="24"/>
          <w:szCs w:val="24"/>
        </w:rPr>
        <w:t xml:space="preserve">e la población accesible. </w:t>
      </w:r>
    </w:p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TIPOS DE ESTUDIOS EPIDEMIOLOGICOS</w:t>
      </w:r>
    </w:p>
    <w:p w:rsidR="00000000" w:rsidRPr="008F119D" w:rsidRDefault="00F24DFF" w:rsidP="00E26C29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 xml:space="preserve">Los estudios descriptivos tienen como objeto determinar la frecuencia y la distribución de la enfermedad. </w:t>
      </w:r>
    </w:p>
    <w:p w:rsidR="00000000" w:rsidRPr="008F119D" w:rsidRDefault="00F24DFF" w:rsidP="00E26C29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Estos estudios proporcionan información de gran importancia para las autoridades sani</w:t>
      </w:r>
      <w:r w:rsidRPr="008F119D">
        <w:rPr>
          <w:rFonts w:ascii="Arial" w:hAnsi="Arial" w:cs="Arial"/>
          <w:sz w:val="24"/>
          <w:szCs w:val="24"/>
        </w:rPr>
        <w:t>tarias.</w:t>
      </w:r>
    </w:p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Analíticos se utilizan para examinar la asociación determinante o causal de uno o varios factores con la enfermedad</w:t>
      </w:r>
    </w:p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TIPOS DE ESTUDIOS</w:t>
      </w:r>
    </w:p>
    <w:tbl>
      <w:tblPr>
        <w:tblW w:w="13280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6640"/>
        <w:gridCol w:w="6640"/>
      </w:tblGrid>
      <w:tr w:rsidR="008F119D" w:rsidRPr="008F119D" w:rsidTr="008F119D">
        <w:trPr>
          <w:trHeight w:val="1123"/>
        </w:trPr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F119D" w:rsidRDefault="008F119D" w:rsidP="00E26C2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ESTUDIOS DESCRIPTIVOS 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F119D" w:rsidRDefault="008F119D" w:rsidP="00E26C2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ESTUDIOS ANALITICOS </w:t>
            </w:r>
          </w:p>
        </w:tc>
      </w:tr>
      <w:tr w:rsidR="008F119D" w:rsidRPr="008F119D" w:rsidTr="008F119D">
        <w:trPr>
          <w:trHeight w:val="1123"/>
        </w:trPr>
        <w:tc>
          <w:tcPr>
            <w:tcW w:w="6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F119D" w:rsidRDefault="008F119D" w:rsidP="00E26C2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19D">
              <w:rPr>
                <w:rFonts w:ascii="Arial" w:hAnsi="Arial" w:cs="Arial"/>
                <w:sz w:val="24"/>
                <w:szCs w:val="24"/>
              </w:rPr>
              <w:t xml:space="preserve">Estudios correlaciónales </w:t>
            </w:r>
          </w:p>
        </w:tc>
        <w:tc>
          <w:tcPr>
            <w:tcW w:w="6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F119D" w:rsidRDefault="008F119D" w:rsidP="00E26C2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19D">
              <w:rPr>
                <w:rFonts w:ascii="Arial" w:hAnsi="Arial" w:cs="Arial"/>
                <w:sz w:val="24"/>
                <w:szCs w:val="24"/>
              </w:rPr>
              <w:t xml:space="preserve">OBSERVACIONALES </w:t>
            </w:r>
          </w:p>
        </w:tc>
      </w:tr>
      <w:tr w:rsidR="008F119D" w:rsidRPr="008F119D" w:rsidTr="008F119D">
        <w:trPr>
          <w:trHeight w:val="1123"/>
        </w:trPr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F119D" w:rsidRDefault="008F119D" w:rsidP="00E26C2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19D">
              <w:rPr>
                <w:rFonts w:ascii="Arial" w:hAnsi="Arial" w:cs="Arial"/>
                <w:sz w:val="24"/>
                <w:szCs w:val="24"/>
              </w:rPr>
              <w:t xml:space="preserve">Reporte de un caso 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F119D" w:rsidRDefault="008F119D" w:rsidP="00E26C2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19D">
              <w:rPr>
                <w:rFonts w:ascii="Arial" w:hAnsi="Arial" w:cs="Arial"/>
                <w:sz w:val="24"/>
                <w:szCs w:val="24"/>
              </w:rPr>
              <w:t xml:space="preserve">- Estudios de cohortes </w:t>
            </w:r>
          </w:p>
        </w:tc>
      </w:tr>
      <w:tr w:rsidR="008F119D" w:rsidRPr="008F119D" w:rsidTr="008F119D">
        <w:trPr>
          <w:trHeight w:val="1123"/>
        </w:trPr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F119D" w:rsidRDefault="008F119D" w:rsidP="00E26C2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19D">
              <w:rPr>
                <w:rFonts w:ascii="Arial" w:hAnsi="Arial" w:cs="Arial"/>
                <w:sz w:val="24"/>
                <w:szCs w:val="24"/>
              </w:rPr>
              <w:t xml:space="preserve">Reporte de una serie de casos 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F119D" w:rsidRDefault="008F119D" w:rsidP="00E26C2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19D">
              <w:rPr>
                <w:rFonts w:ascii="Arial" w:hAnsi="Arial" w:cs="Arial"/>
                <w:sz w:val="24"/>
                <w:szCs w:val="24"/>
              </w:rPr>
              <w:t xml:space="preserve">- Estudios de casos y controles </w:t>
            </w:r>
          </w:p>
        </w:tc>
      </w:tr>
      <w:tr w:rsidR="008F119D" w:rsidRPr="008F119D" w:rsidTr="008F119D">
        <w:trPr>
          <w:trHeight w:val="1123"/>
        </w:trPr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F119D" w:rsidRDefault="008F119D" w:rsidP="00E26C2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19D">
              <w:rPr>
                <w:rFonts w:ascii="Arial" w:hAnsi="Arial" w:cs="Arial"/>
                <w:sz w:val="24"/>
                <w:szCs w:val="24"/>
              </w:rPr>
              <w:t xml:space="preserve">Estudios transversales o de prevalencia 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F119D" w:rsidRDefault="008F119D" w:rsidP="00E26C2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19D">
              <w:rPr>
                <w:rFonts w:ascii="Arial" w:hAnsi="Arial" w:cs="Arial"/>
                <w:sz w:val="24"/>
                <w:szCs w:val="24"/>
              </w:rPr>
              <w:t xml:space="preserve">EXPERIMENTALES </w:t>
            </w:r>
          </w:p>
        </w:tc>
      </w:tr>
      <w:tr w:rsidR="008F119D" w:rsidRPr="008F119D" w:rsidTr="008F119D">
        <w:trPr>
          <w:trHeight w:val="1123"/>
        </w:trPr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19D" w:rsidRPr="008F119D" w:rsidRDefault="008F119D" w:rsidP="00E26C2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F119D" w:rsidRDefault="008F119D" w:rsidP="00E26C2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19D">
              <w:rPr>
                <w:rFonts w:ascii="Arial" w:hAnsi="Arial" w:cs="Arial"/>
                <w:sz w:val="24"/>
                <w:szCs w:val="24"/>
              </w:rPr>
              <w:t xml:space="preserve">- Ensayos clínicos </w:t>
            </w:r>
          </w:p>
        </w:tc>
      </w:tr>
    </w:tbl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 xml:space="preserve">FRECUENCIA Y DISTRIBUCION DE LA ENFERMEDAD  </w:t>
      </w:r>
    </w:p>
    <w:p w:rsidR="00000000" w:rsidRPr="008F119D" w:rsidRDefault="00F24DFF" w:rsidP="00E26C29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 xml:space="preserve">Las medidas de frecuencia </w:t>
      </w:r>
      <w:proofErr w:type="spellStart"/>
      <w:r w:rsidRPr="008F119D">
        <w:rPr>
          <w:rFonts w:ascii="Arial" w:hAnsi="Arial" w:cs="Arial"/>
          <w:sz w:val="24"/>
          <w:szCs w:val="24"/>
        </w:rPr>
        <w:t>mas</w:t>
      </w:r>
      <w:proofErr w:type="spellEnd"/>
      <w:r w:rsidRPr="008F119D">
        <w:rPr>
          <w:rFonts w:ascii="Arial" w:hAnsi="Arial" w:cs="Arial"/>
          <w:sz w:val="24"/>
          <w:szCs w:val="24"/>
        </w:rPr>
        <w:t xml:space="preserve"> utilizadas son la prevalencia y la incidencia.</w:t>
      </w:r>
    </w:p>
    <w:p w:rsidR="00000000" w:rsidRPr="008F119D" w:rsidRDefault="00F24DFF" w:rsidP="00E26C29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La prevalencia: es el número de individuos que tienen la enfermedad de la población en un momento dado.</w:t>
      </w:r>
    </w:p>
    <w:p w:rsidR="00000000" w:rsidRPr="008F119D" w:rsidRDefault="00F24DFF" w:rsidP="00E26C29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 xml:space="preserve">La incidencia: se refiere al </w:t>
      </w:r>
      <w:proofErr w:type="spellStart"/>
      <w:r w:rsidRPr="008F119D">
        <w:rPr>
          <w:rFonts w:ascii="Arial" w:hAnsi="Arial" w:cs="Arial"/>
          <w:sz w:val="24"/>
          <w:szCs w:val="24"/>
        </w:rPr>
        <w:t>numero</w:t>
      </w:r>
      <w:proofErr w:type="spellEnd"/>
      <w:r w:rsidRPr="008F119D">
        <w:rPr>
          <w:rFonts w:ascii="Arial" w:hAnsi="Arial" w:cs="Arial"/>
          <w:sz w:val="24"/>
          <w:szCs w:val="24"/>
        </w:rPr>
        <w:t xml:space="preserve"> de casos nuevos de una enfermedad que</w:t>
      </w:r>
      <w:r w:rsidRPr="008F119D">
        <w:rPr>
          <w:rFonts w:ascii="Arial" w:hAnsi="Arial" w:cs="Arial"/>
          <w:sz w:val="24"/>
          <w:szCs w:val="24"/>
        </w:rPr>
        <w:t xml:space="preserve"> ocurren en un periodo determinado, en la población en riesgo </w:t>
      </w:r>
    </w:p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ASOCIACION</w:t>
      </w:r>
    </w:p>
    <w:p w:rsidR="00000000" w:rsidRPr="008F119D" w:rsidRDefault="00F24DFF" w:rsidP="00E26C29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Es un término estadístico que expresa la dependencia o relación entre dos variables.</w:t>
      </w:r>
    </w:p>
    <w:p w:rsidR="00000000" w:rsidRPr="008F119D" w:rsidRDefault="00F24DFF" w:rsidP="00E26C29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La asociación se expresa si la tasa de la enfermedad (D+) es mayor o menor en individuos que e</w:t>
      </w:r>
      <w:r w:rsidRPr="008F119D">
        <w:rPr>
          <w:rFonts w:ascii="Arial" w:hAnsi="Arial" w:cs="Arial"/>
          <w:sz w:val="24"/>
          <w:szCs w:val="24"/>
        </w:rPr>
        <w:t xml:space="preserve">stán expuestos a un factor (E+), que en los que no están expuestos (E-) </w:t>
      </w:r>
    </w:p>
    <w:p w:rsidR="00000000" w:rsidRPr="008F119D" w:rsidRDefault="00F24DFF" w:rsidP="00E26C29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Si la tasa de enfermedad es mayor en los expuestos (D+/E+&gt;D+/E-), el factor se considera de riesgo o causal de la enfermedad.</w:t>
      </w:r>
    </w:p>
    <w:p w:rsidR="00000000" w:rsidRPr="008F119D" w:rsidRDefault="00F24DFF" w:rsidP="00E26C29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 xml:space="preserve">Si la tasa de enfermedad es menor en los expuestos, el </w:t>
      </w:r>
      <w:r w:rsidRPr="008F119D">
        <w:rPr>
          <w:rFonts w:ascii="Arial" w:hAnsi="Arial" w:cs="Arial"/>
          <w:sz w:val="24"/>
          <w:szCs w:val="24"/>
        </w:rPr>
        <w:t xml:space="preserve">factor se considera protector contra el desarrollo de la enfermedad(D+/E+&lt;D+/E-) </w:t>
      </w:r>
    </w:p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Validez interna de los estudios epidemiológicos</w:t>
      </w:r>
    </w:p>
    <w:p w:rsidR="00000000" w:rsidRPr="008F119D" w:rsidRDefault="00F24DFF" w:rsidP="00E26C29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 xml:space="preserve">Es  determinar su validez interna es decir, la probabilidad de que los resultados obtenidos en la </w:t>
      </w:r>
      <w:r w:rsidRPr="008F119D">
        <w:rPr>
          <w:rFonts w:ascii="Arial" w:hAnsi="Arial" w:cs="Arial"/>
          <w:sz w:val="24"/>
          <w:szCs w:val="24"/>
        </w:rPr>
        <w:t xml:space="preserve">muestra estudiada sean correctos y medan y midan lo que real mente quieren medir. </w:t>
      </w:r>
      <w:proofErr w:type="gramStart"/>
      <w:r w:rsidRPr="008F119D">
        <w:rPr>
          <w:rFonts w:ascii="Arial" w:hAnsi="Arial" w:cs="Arial"/>
          <w:sz w:val="24"/>
          <w:szCs w:val="24"/>
        </w:rPr>
        <w:t>( por</w:t>
      </w:r>
      <w:proofErr w:type="gramEnd"/>
      <w:r w:rsidRPr="008F119D">
        <w:rPr>
          <w:rFonts w:ascii="Arial" w:hAnsi="Arial" w:cs="Arial"/>
          <w:sz w:val="24"/>
          <w:szCs w:val="24"/>
        </w:rPr>
        <w:t xml:space="preserve"> que solo se aplica al grupo de individuos estudiados y no necesariamente a otros. </w:t>
      </w:r>
    </w:p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Alternativas azar y los sesgos.</w:t>
      </w:r>
    </w:p>
    <w:p w:rsidR="00000000" w:rsidRPr="008F119D" w:rsidRDefault="00F24DFF" w:rsidP="00E26C29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Azar. La mayor parte de los estudios epidemiológico</w:t>
      </w:r>
      <w:r w:rsidRPr="008F119D">
        <w:rPr>
          <w:rFonts w:ascii="Arial" w:hAnsi="Arial" w:cs="Arial"/>
          <w:sz w:val="24"/>
          <w:szCs w:val="24"/>
        </w:rPr>
        <w:t>s se realizan en muestras de población, no obstante, cabe la posibilidad de que la muestra estudiada no sea representativa de la población simple mente debido al azar.</w:t>
      </w:r>
    </w:p>
    <w:p w:rsidR="00000000" w:rsidRPr="008F119D" w:rsidRDefault="00F24DFF" w:rsidP="00E26C29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Sesgos</w:t>
      </w:r>
    </w:p>
    <w:p w:rsidR="00000000" w:rsidRPr="008F119D" w:rsidRDefault="00F24DFF" w:rsidP="00E26C29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 xml:space="preserve">Errores sistemáticos que se introducen durante el diseño </w:t>
      </w:r>
      <w:r w:rsidRPr="008F119D">
        <w:rPr>
          <w:rFonts w:ascii="Arial" w:hAnsi="Arial" w:cs="Arial"/>
          <w:sz w:val="24"/>
          <w:szCs w:val="24"/>
        </w:rPr>
        <w:t xml:space="preserve">o el desarrollo de un estudio epidemiológico y que invalida su resultado. </w:t>
      </w:r>
    </w:p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lastRenderedPageBreak/>
        <w:t>Factores de confusión</w:t>
      </w:r>
    </w:p>
    <w:p w:rsidR="00000000" w:rsidRPr="008F119D" w:rsidRDefault="00F24DFF" w:rsidP="00E26C29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Pueden invalidar</w:t>
      </w:r>
      <w:r w:rsidRPr="008F119D">
        <w:rPr>
          <w:rFonts w:ascii="Arial" w:hAnsi="Arial" w:cs="Arial"/>
          <w:sz w:val="24"/>
          <w:szCs w:val="24"/>
        </w:rPr>
        <w:t xml:space="preserve"> los resultados de estudio, es muy importante en la interpretación de los resultados </w:t>
      </w:r>
    </w:p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Validez externa de los estudios epidemiológicos</w:t>
      </w:r>
    </w:p>
    <w:p w:rsidR="00000000" w:rsidRPr="008F119D" w:rsidRDefault="00F24DFF" w:rsidP="00E26C29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La validez externa se refiere a la probabilidad de que los resultados de un estudio epidemiológico se puedan aplicar a o</w:t>
      </w:r>
      <w:r w:rsidRPr="008F119D">
        <w:rPr>
          <w:rFonts w:ascii="Arial" w:hAnsi="Arial" w:cs="Arial"/>
          <w:sz w:val="24"/>
          <w:szCs w:val="24"/>
        </w:rPr>
        <w:t xml:space="preserve">tro grupo de pacientes. </w:t>
      </w:r>
    </w:p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Criterios de causalidad.</w:t>
      </w:r>
    </w:p>
    <w:p w:rsidR="00000000" w:rsidRPr="008F119D" w:rsidRDefault="00F24DFF" w:rsidP="00E26C29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 xml:space="preserve">Una vez que se ha establecido la validez interna de un estudio. Que se han excluido  alternativas como al azar, un sesgo o un factor confuso, que podría explicar la asociación entre el factor de riesgo y </w:t>
      </w:r>
      <w:r w:rsidRPr="008F119D">
        <w:rPr>
          <w:rFonts w:ascii="Arial" w:hAnsi="Arial" w:cs="Arial"/>
          <w:sz w:val="24"/>
          <w:szCs w:val="24"/>
        </w:rPr>
        <w:t xml:space="preserve">la enfermedad, se debe evaluar si la naturaleza de la enfermedad es causal. </w:t>
      </w:r>
    </w:p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Para que un factor se considere causal</w:t>
      </w:r>
    </w:p>
    <w:p w:rsidR="00000000" w:rsidRPr="008F119D" w:rsidRDefault="00F24DFF" w:rsidP="00E26C29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La secuencia temporal debe ser tal, que la exposición al factor preceda al desarrollo de la enfermedad.</w:t>
      </w:r>
    </w:p>
    <w:p w:rsidR="00000000" w:rsidRPr="008F119D" w:rsidRDefault="00F24DFF" w:rsidP="00E26C29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La magnitud de la asociación entr</w:t>
      </w:r>
      <w:r w:rsidRPr="008F119D">
        <w:rPr>
          <w:rFonts w:ascii="Arial" w:hAnsi="Arial" w:cs="Arial"/>
          <w:sz w:val="24"/>
          <w:szCs w:val="24"/>
        </w:rPr>
        <w:t>e el riesgo y la enfermedad debe ser alta.</w:t>
      </w:r>
    </w:p>
    <w:p w:rsidR="00000000" w:rsidRPr="008F119D" w:rsidRDefault="00F24DFF" w:rsidP="00E26C29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 xml:space="preserve">Los resultados obtenidos por varios investigadores respecto de la asociación deben ser consistentes </w:t>
      </w:r>
    </w:p>
    <w:p w:rsidR="00000000" w:rsidRPr="008F119D" w:rsidRDefault="00F24DFF" w:rsidP="00E26C29">
      <w:pPr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 xml:space="preserve">La asociación debe ser factible desde el punto de vista </w:t>
      </w:r>
      <w:r w:rsidR="008F119D" w:rsidRPr="008F119D">
        <w:rPr>
          <w:rFonts w:ascii="Arial" w:hAnsi="Arial" w:cs="Arial"/>
          <w:sz w:val="24"/>
          <w:szCs w:val="24"/>
        </w:rPr>
        <w:t>de los mecanismos biológicos</w:t>
      </w:r>
      <w:r w:rsidRPr="008F119D">
        <w:rPr>
          <w:rFonts w:ascii="Arial" w:hAnsi="Arial" w:cs="Arial"/>
          <w:sz w:val="24"/>
          <w:szCs w:val="24"/>
        </w:rPr>
        <w:t xml:space="preserve"> que hacen que produzca.</w:t>
      </w:r>
    </w:p>
    <w:p w:rsidR="008F119D" w:rsidRPr="008F119D" w:rsidRDefault="008F119D" w:rsidP="00E26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19D">
        <w:rPr>
          <w:rFonts w:ascii="Arial" w:hAnsi="Arial" w:cs="Arial"/>
          <w:sz w:val="24"/>
          <w:szCs w:val="24"/>
        </w:rPr>
        <w:t>En general bebe haber una relación dosis-efecto; es decir que un aumento de la exposición al factor proceda al desarrollo de la enfermedad, y viceversa</w:t>
      </w:r>
    </w:p>
    <w:p w:rsidR="00E26C29" w:rsidRDefault="00E26C29" w:rsidP="00E26C29">
      <w:pPr>
        <w:spacing w:line="240" w:lineRule="auto"/>
      </w:pPr>
    </w:p>
    <w:p w:rsidR="00E26C29" w:rsidRDefault="00E26C29" w:rsidP="00E26C29">
      <w:pPr>
        <w:spacing w:line="240" w:lineRule="auto"/>
      </w:pPr>
    </w:p>
    <w:p w:rsidR="008F119D" w:rsidRDefault="008F119D" w:rsidP="00E26C29">
      <w:pPr>
        <w:spacing w:line="240" w:lineRule="auto"/>
      </w:pPr>
      <w:r>
        <w:t xml:space="preserve">Bibliografía: </w:t>
      </w:r>
    </w:p>
    <w:p w:rsidR="008F119D" w:rsidRDefault="008F119D" w:rsidP="00E26C29">
      <w:pPr>
        <w:spacing w:line="240" w:lineRule="auto"/>
        <w:rPr>
          <w:rFonts w:ascii="Helvetica" w:hAnsi="Helvetica" w:cs="Helvetica"/>
          <w:color w:val="3E454C"/>
          <w:sz w:val="16"/>
          <w:szCs w:val="16"/>
          <w:shd w:val="clear" w:color="auto" w:fill="F7F7F7"/>
        </w:rPr>
      </w:pPr>
      <w:r>
        <w:rPr>
          <w:rFonts w:ascii="Helvetica" w:hAnsi="Helvetica" w:cs="Helvetica"/>
          <w:color w:val="3E454C"/>
          <w:sz w:val="16"/>
          <w:szCs w:val="16"/>
          <w:shd w:val="clear" w:color="auto" w:fill="F7F7F7"/>
        </w:rPr>
        <w:t xml:space="preserve">Manual de medicina basada en evidencia </w:t>
      </w:r>
    </w:p>
    <w:p w:rsidR="008F119D" w:rsidRDefault="008F119D" w:rsidP="00E26C29">
      <w:pPr>
        <w:spacing w:line="240" w:lineRule="auto"/>
      </w:pPr>
      <w:hyperlink r:id="rId7" w:history="1">
        <w:r w:rsidRPr="009E2B54">
          <w:rPr>
            <w:rStyle w:val="Hipervnculo"/>
          </w:rPr>
          <w:t>http://www.facmed.unam.mx/sms/seam2k1/2006/may02_ponencia.html</w:t>
        </w:r>
      </w:hyperlink>
    </w:p>
    <w:p w:rsidR="00E26C29" w:rsidRDefault="00E26C29" w:rsidP="00E26C2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666666"/>
          <w:sz w:val="40"/>
          <w:szCs w:val="32"/>
          <w:lang w:eastAsia="es-MX"/>
        </w:rPr>
      </w:pPr>
    </w:p>
    <w:p w:rsidR="00E26C29" w:rsidRDefault="00E26C29" w:rsidP="00E26C2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666666"/>
          <w:sz w:val="40"/>
          <w:szCs w:val="32"/>
          <w:lang w:eastAsia="es-MX"/>
        </w:rPr>
      </w:pPr>
    </w:p>
    <w:p w:rsidR="00E26C29" w:rsidRDefault="00E26C29" w:rsidP="00E26C2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666666"/>
          <w:sz w:val="40"/>
          <w:szCs w:val="32"/>
          <w:lang w:eastAsia="es-MX"/>
        </w:rPr>
      </w:pPr>
    </w:p>
    <w:p w:rsidR="00E26C29" w:rsidRDefault="00E26C29" w:rsidP="00E26C2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666666"/>
          <w:sz w:val="40"/>
          <w:szCs w:val="32"/>
          <w:lang w:eastAsia="es-MX"/>
        </w:rPr>
      </w:pPr>
      <w:r w:rsidRPr="00E26C29">
        <w:rPr>
          <w:rFonts w:ascii="Arial" w:eastAsia="Times New Roman" w:hAnsi="Arial" w:cs="Arial"/>
          <w:b/>
          <w:color w:val="666666"/>
          <w:sz w:val="40"/>
          <w:szCs w:val="32"/>
          <w:lang w:eastAsia="es-MX"/>
        </w:rPr>
        <w:lastRenderedPageBreak/>
        <w:t>HERRAMIENTAS DE BÚSQUEDA PARA ACCEDER A ARTÍCULOS DE INVESTIGACIÓN MÉDICA.</w:t>
      </w:r>
    </w:p>
    <w:p w:rsidR="00E26C29" w:rsidRPr="00E26C29" w:rsidRDefault="00E26C29" w:rsidP="00E26C29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666666"/>
          <w:sz w:val="40"/>
          <w:szCs w:val="32"/>
          <w:lang w:eastAsia="es-MX"/>
        </w:rPr>
      </w:pPr>
    </w:p>
    <w:p w:rsidR="00E26C29" w:rsidRPr="00E26C29" w:rsidRDefault="00E26C29" w:rsidP="00E26C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E26C29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Google Académico</w:t>
        </w:r>
      </w:hyperlink>
    </w:p>
    <w:p w:rsidR="00E26C29" w:rsidRPr="00E26C29" w:rsidRDefault="00E26C29" w:rsidP="00E26C29">
      <w:pPr>
        <w:shd w:val="clear" w:color="auto" w:fill="FFFFFF"/>
        <w:spacing w:after="0"/>
        <w:ind w:left="720"/>
        <w:rPr>
          <w:rFonts w:ascii="Arial" w:hAnsi="Arial" w:cs="Arial"/>
          <w:sz w:val="24"/>
          <w:szCs w:val="24"/>
        </w:rPr>
      </w:pPr>
      <w:r w:rsidRPr="00E26C29">
        <w:rPr>
          <w:rFonts w:ascii="Arial" w:hAnsi="Arial" w:cs="Arial"/>
          <w:sz w:val="24"/>
          <w:szCs w:val="24"/>
        </w:rPr>
        <w:t>Servicio especializado para buscar tesis, artículos, libros, trabajos de investigación, informes técnicos y materiales educativos y académicos de diversas fuentes, utilizando la tecnología de ranking de Google.</w:t>
      </w:r>
    </w:p>
    <w:p w:rsidR="00E26C29" w:rsidRPr="00E26C29" w:rsidRDefault="00E26C29" w:rsidP="00E26C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9" w:history="1">
        <w:proofErr w:type="spellStart"/>
        <w:r w:rsidRPr="00E26C29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GoPubMed</w:t>
        </w:r>
        <w:proofErr w:type="spellEnd"/>
      </w:hyperlink>
    </w:p>
    <w:p w:rsidR="00E26C29" w:rsidRPr="00E26C29" w:rsidRDefault="00E26C29" w:rsidP="00E26C29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E26C29">
        <w:rPr>
          <w:rFonts w:ascii="Arial" w:hAnsi="Arial" w:cs="Arial"/>
          <w:sz w:val="24"/>
          <w:szCs w:val="24"/>
        </w:rPr>
        <w:t xml:space="preserve">Es un buscador especializado en el área biomédica. Está basado en </w:t>
      </w:r>
      <w:proofErr w:type="spellStart"/>
      <w:r w:rsidRPr="00E26C29">
        <w:rPr>
          <w:rFonts w:ascii="Arial" w:hAnsi="Arial" w:cs="Arial"/>
          <w:sz w:val="24"/>
          <w:szCs w:val="24"/>
        </w:rPr>
        <w:t>PubMed</w:t>
      </w:r>
      <w:proofErr w:type="spellEnd"/>
      <w:r w:rsidRPr="00E26C29">
        <w:rPr>
          <w:rFonts w:ascii="Arial" w:hAnsi="Arial" w:cs="Arial"/>
          <w:sz w:val="24"/>
          <w:szCs w:val="24"/>
        </w:rPr>
        <w:t>.</w:t>
      </w:r>
      <w:r w:rsidRPr="00E26C29">
        <w:rPr>
          <w:rStyle w:val="apple-converted-space"/>
          <w:rFonts w:ascii="Arial" w:hAnsi="Arial" w:cs="Arial"/>
          <w:sz w:val="24"/>
          <w:szCs w:val="24"/>
        </w:rPr>
        <w:t> </w:t>
      </w:r>
      <w:hyperlink r:id="rId10" w:history="1">
        <w:r w:rsidRPr="00E26C29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Tutorial</w:t>
        </w:r>
      </w:hyperlink>
    </w:p>
    <w:p w:rsidR="00E26C29" w:rsidRPr="00E26C29" w:rsidRDefault="00E26C29" w:rsidP="00E26C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1" w:history="1">
        <w:r w:rsidRPr="00E26C29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Excelencia Clínica</w:t>
        </w:r>
      </w:hyperlink>
    </w:p>
    <w:p w:rsidR="00E26C29" w:rsidRPr="00E26C29" w:rsidRDefault="00E26C29" w:rsidP="00E26C29">
      <w:pPr>
        <w:shd w:val="clear" w:color="auto" w:fill="FFFFFF"/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E26C29">
        <w:rPr>
          <w:rFonts w:ascii="Arial" w:hAnsi="Arial" w:cs="Arial"/>
          <w:sz w:val="24"/>
          <w:szCs w:val="24"/>
        </w:rPr>
        <w:t>Metabuscador</w:t>
      </w:r>
      <w:proofErr w:type="spellEnd"/>
      <w:r w:rsidRPr="00E26C29">
        <w:rPr>
          <w:rFonts w:ascii="Arial" w:hAnsi="Arial" w:cs="Arial"/>
          <w:sz w:val="24"/>
          <w:szCs w:val="24"/>
        </w:rPr>
        <w:t xml:space="preserve">. La versión en español de TRIP </w:t>
      </w:r>
      <w:proofErr w:type="spellStart"/>
      <w:r w:rsidRPr="00E26C29">
        <w:rPr>
          <w:rFonts w:ascii="Arial" w:hAnsi="Arial" w:cs="Arial"/>
          <w:sz w:val="24"/>
          <w:szCs w:val="24"/>
        </w:rPr>
        <w:t>Database</w:t>
      </w:r>
      <w:proofErr w:type="spellEnd"/>
      <w:r w:rsidRPr="00E26C29">
        <w:rPr>
          <w:rFonts w:ascii="Arial" w:hAnsi="Arial" w:cs="Arial"/>
          <w:sz w:val="24"/>
          <w:szCs w:val="24"/>
        </w:rPr>
        <w:t>. Los mejores recursos en Internet para una Medicina Basada en la Evidencia en español. Para identificar rápidamente la evidencia clínica de mayor calidad que permita apoyar la práctica clínica.</w:t>
      </w:r>
    </w:p>
    <w:p w:rsidR="00E26C29" w:rsidRPr="00E26C29" w:rsidRDefault="00E26C29" w:rsidP="00E26C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2" w:history="1">
        <w:proofErr w:type="spellStart"/>
        <w:r w:rsidRPr="00E26C29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Hardin</w:t>
        </w:r>
        <w:proofErr w:type="spellEnd"/>
        <w:r w:rsidRPr="00E26C29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 xml:space="preserve"> Meta </w:t>
        </w:r>
        <w:proofErr w:type="spellStart"/>
        <w:r w:rsidRPr="00E26C29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Directory</w:t>
        </w:r>
        <w:proofErr w:type="spellEnd"/>
      </w:hyperlink>
    </w:p>
    <w:p w:rsidR="00E26C29" w:rsidRPr="00E26C29" w:rsidRDefault="00E26C29" w:rsidP="00E26C29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E26C29">
        <w:rPr>
          <w:rFonts w:ascii="Arial" w:hAnsi="Arial" w:cs="Arial"/>
          <w:sz w:val="24"/>
          <w:szCs w:val="24"/>
        </w:rPr>
        <w:t xml:space="preserve">De la Universidad de Iowa. </w:t>
      </w:r>
      <w:proofErr w:type="spellStart"/>
      <w:r w:rsidRPr="00E26C29">
        <w:rPr>
          <w:rFonts w:ascii="Arial" w:hAnsi="Arial" w:cs="Arial"/>
          <w:sz w:val="24"/>
          <w:szCs w:val="24"/>
        </w:rPr>
        <w:t>Metabuscador</w:t>
      </w:r>
      <w:proofErr w:type="spellEnd"/>
      <w:r w:rsidRPr="00E26C29">
        <w:rPr>
          <w:rFonts w:ascii="Arial" w:hAnsi="Arial" w:cs="Arial"/>
          <w:sz w:val="24"/>
          <w:szCs w:val="24"/>
        </w:rPr>
        <w:t xml:space="preserve"> médico que incluye una amplia galería de imágenes médicas.</w:t>
      </w:r>
    </w:p>
    <w:p w:rsidR="00E26C29" w:rsidRPr="00E26C29" w:rsidRDefault="00E26C29" w:rsidP="00E26C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3" w:history="1">
        <w:proofErr w:type="spellStart"/>
        <w:r w:rsidRPr="00E26C29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Ingenta</w:t>
        </w:r>
        <w:proofErr w:type="spellEnd"/>
      </w:hyperlink>
    </w:p>
    <w:p w:rsidR="00E26C29" w:rsidRPr="00E26C29" w:rsidRDefault="00E26C29" w:rsidP="00E26C29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E26C29">
        <w:rPr>
          <w:rFonts w:ascii="Arial" w:hAnsi="Arial" w:cs="Arial"/>
          <w:sz w:val="24"/>
          <w:szCs w:val="24"/>
        </w:rPr>
        <w:t>Sumarios, resúmenes (y texto completo en muchos casos) de más de 12 millones de artículos pertenecientes a más de 12.000 publicaciones periódicas de carácter científico-técnico sobre todo de lengua inglesa.</w:t>
      </w:r>
    </w:p>
    <w:p w:rsidR="00E26C29" w:rsidRPr="00E26C29" w:rsidRDefault="00E26C29" w:rsidP="00E26C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4" w:history="1">
        <w:proofErr w:type="spellStart"/>
        <w:r w:rsidRPr="00E26C29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MedHunt</w:t>
        </w:r>
        <w:proofErr w:type="spellEnd"/>
      </w:hyperlink>
    </w:p>
    <w:p w:rsidR="00E26C29" w:rsidRPr="00E26C29" w:rsidRDefault="00E26C29" w:rsidP="00E26C29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E26C29">
        <w:rPr>
          <w:rFonts w:ascii="Arial" w:hAnsi="Arial" w:cs="Arial"/>
          <w:sz w:val="24"/>
          <w:szCs w:val="24"/>
        </w:rPr>
        <w:t xml:space="preserve">Buscador de sitios web confiables. Desarrollado por la Fundación </w:t>
      </w:r>
      <w:proofErr w:type="spellStart"/>
      <w:r w:rsidRPr="00E26C29">
        <w:rPr>
          <w:rFonts w:ascii="Arial" w:hAnsi="Arial" w:cs="Arial"/>
          <w:sz w:val="24"/>
          <w:szCs w:val="24"/>
        </w:rPr>
        <w:t>Health</w:t>
      </w:r>
      <w:proofErr w:type="spellEnd"/>
      <w:r w:rsidRPr="00E26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C29">
        <w:rPr>
          <w:rFonts w:ascii="Arial" w:hAnsi="Arial" w:cs="Arial"/>
          <w:sz w:val="24"/>
          <w:szCs w:val="24"/>
        </w:rPr>
        <w:t>On</w:t>
      </w:r>
      <w:proofErr w:type="spellEnd"/>
      <w:r w:rsidRPr="00E26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C29">
        <w:rPr>
          <w:rFonts w:ascii="Arial" w:hAnsi="Arial" w:cs="Arial"/>
          <w:sz w:val="24"/>
          <w:szCs w:val="24"/>
        </w:rPr>
        <w:t>the</w:t>
      </w:r>
      <w:proofErr w:type="spellEnd"/>
      <w:r w:rsidRPr="00E26C29">
        <w:rPr>
          <w:rFonts w:ascii="Arial" w:hAnsi="Arial" w:cs="Arial"/>
          <w:sz w:val="24"/>
          <w:szCs w:val="24"/>
        </w:rPr>
        <w:t xml:space="preserve"> Net (HON) que promueve y guía la publicación en Internet de información útil y confiable sobre la salud que respete unos estándares éticos.</w:t>
      </w:r>
    </w:p>
    <w:p w:rsidR="00E26C29" w:rsidRPr="00E26C29" w:rsidRDefault="00E26C29" w:rsidP="00E26C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5" w:history="1">
        <w:proofErr w:type="spellStart"/>
        <w:r w:rsidRPr="00E26C29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Scirus</w:t>
        </w:r>
        <w:proofErr w:type="spellEnd"/>
      </w:hyperlink>
    </w:p>
    <w:p w:rsidR="00E26C29" w:rsidRPr="00E26C29" w:rsidRDefault="00E26C29" w:rsidP="00E26C29">
      <w:pPr>
        <w:shd w:val="clear" w:color="auto" w:fill="FFFFFF"/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 w:rsidRPr="00E26C29">
        <w:rPr>
          <w:rFonts w:ascii="Arial" w:hAnsi="Arial" w:cs="Arial"/>
          <w:sz w:val="24"/>
          <w:szCs w:val="24"/>
        </w:rPr>
        <w:t>buscador</w:t>
      </w:r>
      <w:proofErr w:type="gramEnd"/>
      <w:r w:rsidRPr="00E26C29">
        <w:rPr>
          <w:rFonts w:ascii="Arial" w:hAnsi="Arial" w:cs="Arial"/>
          <w:sz w:val="24"/>
          <w:szCs w:val="24"/>
        </w:rPr>
        <w:t xml:space="preserve"> internacional especializado en información científico-técnica.</w:t>
      </w:r>
    </w:p>
    <w:p w:rsidR="00E26C29" w:rsidRPr="00E26C29" w:rsidRDefault="00E26C29" w:rsidP="00E26C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6" w:history="1">
        <w:proofErr w:type="spellStart"/>
        <w:r w:rsidRPr="00E26C29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Scopus</w:t>
        </w:r>
        <w:proofErr w:type="spellEnd"/>
      </w:hyperlink>
    </w:p>
    <w:p w:rsidR="00E26C29" w:rsidRPr="00E26C29" w:rsidRDefault="00E26C29" w:rsidP="00E26C29">
      <w:pPr>
        <w:shd w:val="clear" w:color="auto" w:fill="FFFFFF"/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 w:rsidRPr="00E26C29">
        <w:rPr>
          <w:rFonts w:ascii="Arial" w:hAnsi="Arial" w:cs="Arial"/>
          <w:sz w:val="24"/>
          <w:szCs w:val="24"/>
        </w:rPr>
        <w:t>novedosa</w:t>
      </w:r>
      <w:proofErr w:type="gramEnd"/>
      <w:r w:rsidRPr="00E26C29">
        <w:rPr>
          <w:rFonts w:ascii="Arial" w:hAnsi="Arial" w:cs="Arial"/>
          <w:sz w:val="24"/>
          <w:szCs w:val="24"/>
        </w:rPr>
        <w:t xml:space="preserve"> herramienta de navegación que engloba la mayor colección multidisciplinar a nivel mundial de resúmenes, referencias e índices de literatura científica, técnica y médica. Ofrece además la posibilidad de establecer mediciones de producción científica, ya que se ofrece información sobre las citas recibidas por los artículos.</w:t>
      </w:r>
    </w:p>
    <w:p w:rsidR="00E26C29" w:rsidRPr="00E26C29" w:rsidRDefault="00E26C29" w:rsidP="00E26C2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7" w:history="1">
        <w:proofErr w:type="spellStart"/>
        <w:r w:rsidRPr="00E26C29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>Search</w:t>
        </w:r>
        <w:proofErr w:type="spellEnd"/>
        <w:r w:rsidRPr="00E26C29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</w:rPr>
          <w:t xml:space="preserve"> médica</w:t>
        </w:r>
      </w:hyperlink>
    </w:p>
    <w:p w:rsidR="00E26C29" w:rsidRDefault="00E26C29" w:rsidP="00E26C29">
      <w:pPr>
        <w:shd w:val="clear" w:color="auto" w:fill="FFFFFF"/>
        <w:spacing w:after="0"/>
        <w:ind w:left="720"/>
        <w:rPr>
          <w:rFonts w:ascii="Arial" w:hAnsi="Arial" w:cs="Arial"/>
          <w:color w:val="666666"/>
          <w:sz w:val="16"/>
          <w:szCs w:val="16"/>
        </w:rPr>
      </w:pPr>
      <w:proofErr w:type="gramStart"/>
      <w:r w:rsidRPr="00E26C29">
        <w:rPr>
          <w:rFonts w:ascii="Arial" w:hAnsi="Arial" w:cs="Arial"/>
          <w:sz w:val="24"/>
          <w:szCs w:val="24"/>
        </w:rPr>
        <w:t>buscador</w:t>
      </w:r>
      <w:proofErr w:type="gramEnd"/>
      <w:r w:rsidRPr="00E26C29">
        <w:rPr>
          <w:rFonts w:ascii="Arial" w:hAnsi="Arial" w:cs="Arial"/>
          <w:sz w:val="24"/>
          <w:szCs w:val="24"/>
        </w:rPr>
        <w:t xml:space="preserve"> gratuito para médicos y otros profesionales de la salud que se ha creado con la experiencia y seriedad de </w:t>
      </w:r>
      <w:proofErr w:type="spellStart"/>
      <w:r w:rsidRPr="00E26C29">
        <w:rPr>
          <w:rFonts w:ascii="Arial" w:hAnsi="Arial" w:cs="Arial"/>
          <w:sz w:val="24"/>
          <w:szCs w:val="24"/>
        </w:rPr>
        <w:t>Vademecum</w:t>
      </w:r>
      <w:proofErr w:type="spellEnd"/>
      <w:r w:rsidRPr="00E26C29">
        <w:rPr>
          <w:rFonts w:ascii="Arial" w:hAnsi="Arial" w:cs="Arial"/>
          <w:sz w:val="24"/>
          <w:szCs w:val="24"/>
        </w:rPr>
        <w:t>, el medio de información y consulta de medicamentos en España, de primera referencia para los profesionales de la salud, desde hace casi 50 años</w:t>
      </w:r>
      <w:r>
        <w:rPr>
          <w:rFonts w:ascii="Arial" w:hAnsi="Arial" w:cs="Arial"/>
          <w:color w:val="666666"/>
          <w:sz w:val="16"/>
          <w:szCs w:val="16"/>
        </w:rPr>
        <w:t>.</w:t>
      </w:r>
    </w:p>
    <w:p w:rsidR="00E26C29" w:rsidRDefault="00E26C29" w:rsidP="00E26C29">
      <w:pPr>
        <w:shd w:val="clear" w:color="auto" w:fill="FFFFFF"/>
        <w:spacing w:after="0"/>
        <w:ind w:left="720"/>
        <w:rPr>
          <w:rFonts w:ascii="Arial" w:hAnsi="Arial" w:cs="Arial"/>
          <w:color w:val="666666"/>
          <w:sz w:val="16"/>
          <w:szCs w:val="16"/>
        </w:rPr>
      </w:pPr>
    </w:p>
    <w:p w:rsidR="00E26C29" w:rsidRDefault="00E26C29" w:rsidP="00E26C29">
      <w:pPr>
        <w:shd w:val="clear" w:color="auto" w:fill="FFFFFF"/>
        <w:spacing w:after="0"/>
        <w:ind w:left="720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 xml:space="preserve">BIBLIOGRAFIA </w:t>
      </w:r>
    </w:p>
    <w:p w:rsidR="00E26C29" w:rsidRDefault="00E26C29" w:rsidP="00E26C29">
      <w:pPr>
        <w:shd w:val="clear" w:color="auto" w:fill="FFFFFF"/>
        <w:spacing w:after="0"/>
        <w:ind w:left="720"/>
        <w:rPr>
          <w:rFonts w:ascii="Arial" w:hAnsi="Arial" w:cs="Arial"/>
          <w:color w:val="666666"/>
          <w:sz w:val="16"/>
          <w:szCs w:val="16"/>
        </w:rPr>
      </w:pPr>
    </w:p>
    <w:p w:rsidR="008F119D" w:rsidRDefault="00E26C29" w:rsidP="008F119D">
      <w:hyperlink r:id="rId18" w:history="1">
        <w:r w:rsidRPr="009E2B54">
          <w:rPr>
            <w:rStyle w:val="Hipervnculo"/>
          </w:rPr>
          <w:t>http://biblioteca.uclm.es/guia_buscadores_medicina.html</w:t>
        </w:r>
      </w:hyperlink>
    </w:p>
    <w:p w:rsidR="00E26C29" w:rsidRDefault="00E26C29" w:rsidP="008F119D"/>
    <w:p w:rsidR="00E26C29" w:rsidRDefault="00E26C29" w:rsidP="008F119D"/>
    <w:sectPr w:rsidR="00E26C29" w:rsidSect="00B70EB7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FF" w:rsidRDefault="00F24DFF" w:rsidP="008F119D">
      <w:pPr>
        <w:spacing w:after="0" w:line="240" w:lineRule="auto"/>
      </w:pPr>
      <w:r>
        <w:separator/>
      </w:r>
    </w:p>
  </w:endnote>
  <w:endnote w:type="continuationSeparator" w:id="0">
    <w:p w:rsidR="00F24DFF" w:rsidRDefault="00F24DFF" w:rsidP="008F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FF" w:rsidRDefault="00F24DFF" w:rsidP="008F119D">
      <w:pPr>
        <w:spacing w:after="0" w:line="240" w:lineRule="auto"/>
      </w:pPr>
      <w:r>
        <w:separator/>
      </w:r>
    </w:p>
  </w:footnote>
  <w:footnote w:type="continuationSeparator" w:id="0">
    <w:p w:rsidR="00F24DFF" w:rsidRDefault="00F24DFF" w:rsidP="008F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9D" w:rsidRDefault="008F119D">
    <w:pPr>
      <w:pStyle w:val="Encabezado"/>
    </w:pPr>
    <w:r>
      <w:t xml:space="preserve">Universidad Guadalajara Lamar                                                                 Martin Anthony Macías RDZ 8°B HRVGF  ISSSTE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2317"/>
    <w:multiLevelType w:val="hybridMultilevel"/>
    <w:tmpl w:val="DAAEFA32"/>
    <w:lvl w:ilvl="0" w:tplc="070A6C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CE052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C61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A4CD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6ED30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AE1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5813B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66DD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54EA6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5E1845"/>
    <w:multiLevelType w:val="hybridMultilevel"/>
    <w:tmpl w:val="AD6A5E72"/>
    <w:lvl w:ilvl="0" w:tplc="AF1C65A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32292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84EB9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C4810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DE257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464B1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064A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EE9F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8A69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47047B"/>
    <w:multiLevelType w:val="hybridMultilevel"/>
    <w:tmpl w:val="1B062108"/>
    <w:lvl w:ilvl="0" w:tplc="BB0C62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3ED1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DC9F7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407A6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C214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EE600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2DC3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B2178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B6F10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06489C"/>
    <w:multiLevelType w:val="hybridMultilevel"/>
    <w:tmpl w:val="82BCE4C2"/>
    <w:lvl w:ilvl="0" w:tplc="887C646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B4CA0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AE9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BE51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3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A32B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54C9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C248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4591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302E0E"/>
    <w:multiLevelType w:val="hybridMultilevel"/>
    <w:tmpl w:val="FF3092AA"/>
    <w:lvl w:ilvl="0" w:tplc="0922C0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FEC2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45EB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0A19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68A3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6A71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B3E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4432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4C3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974150"/>
    <w:multiLevelType w:val="multilevel"/>
    <w:tmpl w:val="C00A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E530D"/>
    <w:multiLevelType w:val="hybridMultilevel"/>
    <w:tmpl w:val="E30E4D96"/>
    <w:lvl w:ilvl="0" w:tplc="DC5C54B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FE2A5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349D7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9C0F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DE763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EEA0E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5A1D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D0198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6CB9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FA7A06"/>
    <w:multiLevelType w:val="hybridMultilevel"/>
    <w:tmpl w:val="38B013AC"/>
    <w:lvl w:ilvl="0" w:tplc="0EB8F3E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64566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86C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0997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90270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ED24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00880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ECAC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E0D29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3965F00"/>
    <w:multiLevelType w:val="hybridMultilevel"/>
    <w:tmpl w:val="7D26BBE8"/>
    <w:lvl w:ilvl="0" w:tplc="5824D76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1CE17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98BB5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8C1D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E4EE5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C084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9EEC9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6245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2805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48C3830"/>
    <w:multiLevelType w:val="hybridMultilevel"/>
    <w:tmpl w:val="76D660A4"/>
    <w:lvl w:ilvl="0" w:tplc="058E8E6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52E2B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6E0B9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1889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3CC37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18567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2C5FA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DCFAA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42DC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3B61C2C"/>
    <w:multiLevelType w:val="hybridMultilevel"/>
    <w:tmpl w:val="E3A273B6"/>
    <w:lvl w:ilvl="0" w:tplc="6BC027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E6983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5E0DF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AA3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2CA5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69F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5297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B6503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E8CF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BF43DC1"/>
    <w:multiLevelType w:val="hybridMultilevel"/>
    <w:tmpl w:val="BF163CF6"/>
    <w:lvl w:ilvl="0" w:tplc="2F2C3B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EF93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2894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6EF9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C86C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FCBEA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1ABFC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0F8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488F3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9434F39"/>
    <w:multiLevelType w:val="hybridMultilevel"/>
    <w:tmpl w:val="137E179C"/>
    <w:lvl w:ilvl="0" w:tplc="32EAAC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46476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07E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9A1C8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E6D4B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B003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E1B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629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7C32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A1C4AD9"/>
    <w:multiLevelType w:val="hybridMultilevel"/>
    <w:tmpl w:val="6B725022"/>
    <w:lvl w:ilvl="0" w:tplc="B18480E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E080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38FD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B052F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3A957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B832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BA03F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E0751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840F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AF31278"/>
    <w:multiLevelType w:val="hybridMultilevel"/>
    <w:tmpl w:val="76727DC4"/>
    <w:lvl w:ilvl="0" w:tplc="3B5460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3EA16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1AA9B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29E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086E6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BE82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02FE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4ECAD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70AF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CAE60A7"/>
    <w:multiLevelType w:val="hybridMultilevel"/>
    <w:tmpl w:val="A5183026"/>
    <w:lvl w:ilvl="0" w:tplc="6AF00B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58E2B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50D98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AC5DC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C0B0A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3A60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4672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30B6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474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19D"/>
    <w:rsid w:val="008F119D"/>
    <w:rsid w:val="00B70EB7"/>
    <w:rsid w:val="00E26C29"/>
    <w:rsid w:val="00F2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B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119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F11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119D"/>
  </w:style>
  <w:style w:type="paragraph" w:styleId="Piedepgina">
    <w:name w:val="footer"/>
    <w:basedOn w:val="Normal"/>
    <w:link w:val="PiedepginaCar"/>
    <w:uiPriority w:val="99"/>
    <w:semiHidden/>
    <w:unhideWhenUsed/>
    <w:rsid w:val="008F11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119D"/>
  </w:style>
  <w:style w:type="character" w:customStyle="1" w:styleId="apple-converted-space">
    <w:name w:val="apple-converted-space"/>
    <w:basedOn w:val="Fuentedeprrafopredeter"/>
    <w:rsid w:val="00E2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1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1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es/schhp?hl=es" TargetMode="External"/><Relationship Id="rId13" Type="http://schemas.openxmlformats.org/officeDocument/2006/relationships/hyperlink" Target="http://www.ingentaconnect.com/" TargetMode="External"/><Relationship Id="rId18" Type="http://schemas.openxmlformats.org/officeDocument/2006/relationships/hyperlink" Target="http://biblioteca.uclm.es/guia_buscadores_medicin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acmed.unam.mx/sms/seam2k1/2006/may02_ponencia.html" TargetMode="External"/><Relationship Id="rId12" Type="http://schemas.openxmlformats.org/officeDocument/2006/relationships/hyperlink" Target="http://www.lib.uiowa.edu/hardin/md/" TargetMode="External"/><Relationship Id="rId17" Type="http://schemas.openxmlformats.org/officeDocument/2006/relationships/hyperlink" Target="http://www.searchmedica.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opus.com/scopus/home.ur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celenciaclinica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rus.com/" TargetMode="External"/><Relationship Id="rId10" Type="http://schemas.openxmlformats.org/officeDocument/2006/relationships/hyperlink" Target="http://www.gopubmed.org/GoMeshPubMed/gomeshpubmed/Help/Video/gopubmed_es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pubmed.org/" TargetMode="External"/><Relationship Id="rId14" Type="http://schemas.openxmlformats.org/officeDocument/2006/relationships/hyperlink" Target="http://www.hon.ch/HONsearch/Pro/medhunt_sp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dcterms:created xsi:type="dcterms:W3CDTF">2014-09-03T20:06:00Z</dcterms:created>
  <dcterms:modified xsi:type="dcterms:W3CDTF">2014-09-03T20:21:00Z</dcterms:modified>
</cp:coreProperties>
</file>