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DB" w:rsidRPr="00625FDB" w:rsidRDefault="00625FDB" w:rsidP="00625FDB">
      <w:pPr>
        <w:spacing w:after="0" w:line="240" w:lineRule="auto"/>
        <w:jc w:val="both"/>
        <w:rPr>
          <w:rFonts w:ascii="Century Gothic" w:eastAsia="Times New Roman" w:hAnsi="Century Gothic" w:cs="Arial"/>
          <w:b/>
          <w:i/>
          <w:color w:val="393939"/>
          <w:sz w:val="28"/>
          <w:szCs w:val="28"/>
          <w:u w:val="single"/>
          <w:lang w:eastAsia="es-MX"/>
        </w:rPr>
      </w:pPr>
      <w:r w:rsidRPr="00625FDB">
        <w:rPr>
          <w:rFonts w:ascii="Century Gothic" w:eastAsia="Times New Roman" w:hAnsi="Century Gothic" w:cs="Arial"/>
          <w:b/>
          <w:i/>
          <w:color w:val="393939"/>
          <w:sz w:val="28"/>
          <w:szCs w:val="28"/>
          <w:u w:val="single"/>
          <w:lang w:eastAsia="es-MX"/>
        </w:rPr>
        <w:t xml:space="preserve">Neumonía adquirida en la comunidad, epidemiologia y manejo </w:t>
      </w:r>
      <w:proofErr w:type="spellStart"/>
      <w:r w:rsidRPr="00625FDB">
        <w:rPr>
          <w:rFonts w:ascii="Century Gothic" w:eastAsia="Times New Roman" w:hAnsi="Century Gothic" w:cs="Arial"/>
          <w:b/>
          <w:i/>
          <w:color w:val="393939"/>
          <w:sz w:val="28"/>
          <w:szCs w:val="28"/>
          <w:u w:val="single"/>
          <w:lang w:eastAsia="es-MX"/>
        </w:rPr>
        <w:t>clinico</w:t>
      </w:r>
      <w:proofErr w:type="spellEnd"/>
      <w:r w:rsidRPr="00625FDB">
        <w:rPr>
          <w:rFonts w:ascii="Century Gothic" w:eastAsia="Times New Roman" w:hAnsi="Century Gothic" w:cs="Arial"/>
          <w:b/>
          <w:i/>
          <w:color w:val="393939"/>
          <w:sz w:val="28"/>
          <w:szCs w:val="28"/>
          <w:u w:val="single"/>
          <w:lang w:eastAsia="es-MX"/>
        </w:rPr>
        <w:t xml:space="preserve"> en los pacientes hospitalizados en </w:t>
      </w:r>
      <w:r w:rsidRPr="005006EB">
        <w:rPr>
          <w:rFonts w:ascii="Century Gothic" w:eastAsia="Times New Roman" w:hAnsi="Century Gothic" w:cs="Arial"/>
          <w:b/>
          <w:i/>
          <w:color w:val="393939"/>
          <w:sz w:val="28"/>
          <w:szCs w:val="28"/>
          <w:u w:val="single"/>
          <w:lang w:eastAsia="es-MX"/>
        </w:rPr>
        <w:t>sala general.</w:t>
      </w:r>
    </w:p>
    <w:p w:rsidR="00625FDB" w:rsidRPr="00625FDB" w:rsidRDefault="00625FDB" w:rsidP="00625FDB">
      <w:pPr>
        <w:spacing w:after="0" w:line="240" w:lineRule="auto"/>
        <w:jc w:val="both"/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</w:pPr>
    </w:p>
    <w:p w:rsidR="00625FDB" w:rsidRPr="00625FDB" w:rsidRDefault="00625FDB" w:rsidP="00625FDB">
      <w:pPr>
        <w:spacing w:after="0" w:line="240" w:lineRule="auto"/>
        <w:jc w:val="both"/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</w:pPr>
      <w:r w:rsidRPr="00625FD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La neumonía adquirida en la comunidad (NAC), es una enfermedad infecciosa respiratoria que se adquiere de forma </w:t>
      </w:r>
      <w:proofErr w:type="spellStart"/>
      <w:r w:rsidRPr="00625FD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extrahospitalaria</w:t>
      </w:r>
      <w:proofErr w:type="spellEnd"/>
      <w:r w:rsidRPr="00625FD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. Es de presentación frecuente, siendo de manejo ambulatorio la mayoría de las veces, pero un 25% requiere internación y de ellos e</w:t>
      </w:r>
      <w:r w:rsidR="005006EB"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l 10% en terapia </w:t>
      </w:r>
      <w:proofErr w:type="gramStart"/>
      <w:r w:rsidR="005006EB"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intensiva </w:t>
      </w:r>
      <w:r w:rsidRPr="00625FD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.</w:t>
      </w:r>
      <w:proofErr w:type="gramEnd"/>
      <w:r w:rsidRPr="00625FD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 La incidencia global anual en adultos es de 10 –15 casos por cad</w:t>
      </w:r>
      <w:r w:rsidR="005006EB"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a 1.000 habitantes por año</w:t>
      </w:r>
      <w:r w:rsidRPr="00625FD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. En nuestro país se notifican 120.000 casos por año según el sistema de vigilancia epidemiológica, sin embargo, se considera que hay una importante </w:t>
      </w:r>
      <w:proofErr w:type="spellStart"/>
      <w:r w:rsidRPr="00625FD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subnotificación</w:t>
      </w:r>
      <w:proofErr w:type="spellEnd"/>
      <w:r w:rsidRPr="00625FD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 al no ser una enfermeda</w:t>
      </w:r>
      <w:r w:rsidR="005006EB"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d de declaración obligatoria.</w:t>
      </w:r>
    </w:p>
    <w:p w:rsidR="00625FDB" w:rsidRPr="00625FDB" w:rsidRDefault="00625FDB" w:rsidP="00625FDB">
      <w:pPr>
        <w:spacing w:after="0" w:line="240" w:lineRule="auto"/>
        <w:jc w:val="both"/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</w:pPr>
    </w:p>
    <w:p w:rsidR="00625FDB" w:rsidRPr="00625FDB" w:rsidRDefault="00625FDB" w:rsidP="00625FDB">
      <w:pPr>
        <w:spacing w:after="0" w:line="240" w:lineRule="auto"/>
        <w:jc w:val="both"/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</w:pPr>
      <w:r w:rsidRPr="00625FD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Si bien la mortalidad es baja 1-5%, aumenta al 25% en los pacientes internados, siendo mayor en las personas de más de 65 años 18%, provenientes de geriátricos 30%, y en internados en unidades de t</w:t>
      </w:r>
      <w:r w:rsidR="005006EB"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erapia intensiva (UTI) 37%</w:t>
      </w:r>
      <w:r w:rsidRPr="00625FD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. Representa la sexta causa de muerte en la Argentina y la quinta</w:t>
      </w:r>
      <w:r w:rsidR="005006EB"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 en los mayores de 60 años</w:t>
      </w:r>
      <w:r w:rsidRPr="00625FD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.</w:t>
      </w:r>
    </w:p>
    <w:p w:rsidR="00625FDB" w:rsidRPr="00625FDB" w:rsidRDefault="00625FDB" w:rsidP="00625FDB">
      <w:pPr>
        <w:spacing w:after="0" w:line="240" w:lineRule="auto"/>
        <w:jc w:val="both"/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</w:pPr>
    </w:p>
    <w:p w:rsidR="00625FDB" w:rsidRPr="00625FDB" w:rsidRDefault="00625FDB" w:rsidP="00625FDB">
      <w:pPr>
        <w:spacing w:after="0" w:line="240" w:lineRule="auto"/>
        <w:jc w:val="both"/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</w:pPr>
      <w:r w:rsidRPr="00625FD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En los últimos años se han elaborado guías de manejo y tratamiento de la neumonía adquirida en la comunidad, considerando la mortalidad a corto plazo (30 treinta días) c</w:t>
      </w:r>
      <w:r w:rsidR="005006EB"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omo </w:t>
      </w:r>
      <w:proofErr w:type="spellStart"/>
      <w:r w:rsidR="005006EB"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predictor</w:t>
      </w:r>
      <w:proofErr w:type="spellEnd"/>
      <w:r w:rsidR="005006EB"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 clínico</w:t>
      </w:r>
      <w:r w:rsidRPr="00625FD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. </w:t>
      </w:r>
    </w:p>
    <w:p w:rsidR="00625FDB" w:rsidRPr="00625FDB" w:rsidRDefault="00625FDB" w:rsidP="00625FDB">
      <w:pPr>
        <w:spacing w:after="0" w:line="240" w:lineRule="auto"/>
        <w:jc w:val="both"/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</w:pPr>
    </w:p>
    <w:p w:rsidR="005006EB" w:rsidRPr="005006EB" w:rsidRDefault="00625FDB" w:rsidP="00625FDB">
      <w:pPr>
        <w:spacing w:after="0" w:line="240" w:lineRule="auto"/>
        <w:jc w:val="both"/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</w:pPr>
      <w:r w:rsidRPr="00625FD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En</w:t>
      </w:r>
      <w:r w:rsidR="005006EB"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 EEUU se utiliza el PSI</w:t>
      </w:r>
      <w:r w:rsidRPr="00625FD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, la sociedad br</w:t>
      </w:r>
      <w:r w:rsidR="005006EB"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itánica usa el curb-65</w:t>
      </w:r>
      <w:r w:rsidRPr="00625FD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, en Argentina las guías elaboradas proponen una serie de indicadores sobre la base de los antecedentes los hallazgos físicos y estudios complementarios</w:t>
      </w:r>
      <w:r w:rsidR="005006EB"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.</w:t>
      </w:r>
    </w:p>
    <w:p w:rsidR="005006EB" w:rsidRPr="005006EB" w:rsidRDefault="005006EB" w:rsidP="00625FDB">
      <w:pPr>
        <w:spacing w:after="0" w:line="240" w:lineRule="auto"/>
        <w:jc w:val="both"/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</w:pPr>
    </w:p>
    <w:p w:rsidR="005006EB" w:rsidRPr="005006EB" w:rsidRDefault="005006EB" w:rsidP="005006EB">
      <w:pPr>
        <w:spacing w:after="0" w:line="240" w:lineRule="auto"/>
        <w:jc w:val="both"/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</w:pPr>
      <w:r w:rsidRPr="005006EB">
        <w:rPr>
          <w:rFonts w:ascii="Century Gothic" w:eastAsia="Times New Roman" w:hAnsi="Century Gothic" w:cs="Arial"/>
          <w:b/>
          <w:color w:val="393939"/>
          <w:sz w:val="28"/>
          <w:szCs w:val="28"/>
          <w:lang w:eastAsia="es-MX"/>
        </w:rPr>
        <w:t>Modificadores:</w:t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 Edad </w:t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sym w:font="Symbol" w:char="003E"/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65 años, alcoholismo, insuficiencia renal, hepatopatía, enfermedad cerebro vascular, neoplasia, enfermedad pulmonar crónica, diabetes, insuficiencia cardiaca, internación el año anterior por neumonía adquirida en la comunidad (NAC).</w:t>
      </w:r>
    </w:p>
    <w:p w:rsidR="005006EB" w:rsidRPr="005006EB" w:rsidRDefault="005006EB" w:rsidP="005006EB">
      <w:pPr>
        <w:spacing w:after="0" w:line="240" w:lineRule="auto"/>
        <w:jc w:val="both"/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</w:pPr>
    </w:p>
    <w:p w:rsidR="005006EB" w:rsidRPr="005006EB" w:rsidRDefault="005006EB" w:rsidP="005006EB">
      <w:pPr>
        <w:spacing w:after="0" w:line="240" w:lineRule="auto"/>
        <w:jc w:val="both"/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</w:pPr>
      <w:r w:rsidRPr="005006EB">
        <w:rPr>
          <w:rFonts w:ascii="Century Gothic" w:eastAsia="Times New Roman" w:hAnsi="Century Gothic" w:cs="Arial"/>
          <w:b/>
          <w:color w:val="393939"/>
          <w:sz w:val="28"/>
          <w:szCs w:val="28"/>
          <w:lang w:eastAsia="es-MX"/>
        </w:rPr>
        <w:lastRenderedPageBreak/>
        <w:t>Repercusión en el examen físico:</w:t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 taquipnea </w:t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sym w:font="Symbol" w:char="003E"/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30/min. , TAS </w:t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sym w:font="Symbol" w:char="003C"/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 90 o TAD </w:t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sym w:font="Symbol" w:char="003C"/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 60 </w:t>
      </w:r>
      <w:proofErr w:type="spellStart"/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mmHg</w:t>
      </w:r>
      <w:proofErr w:type="spellEnd"/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, taquicardia </w:t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sym w:font="Symbol" w:char="003E"/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 125/min. , temperatura </w:t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sym w:font="Symbol" w:char="003E"/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 40ºC, confusión mental.</w:t>
      </w:r>
    </w:p>
    <w:p w:rsidR="005006EB" w:rsidRPr="005006EB" w:rsidRDefault="005006EB" w:rsidP="005006EB">
      <w:pPr>
        <w:spacing w:after="0" w:line="240" w:lineRule="auto"/>
        <w:jc w:val="both"/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</w:pPr>
    </w:p>
    <w:p w:rsidR="005006EB" w:rsidRPr="005006EB" w:rsidRDefault="005006EB" w:rsidP="005006EB">
      <w:pPr>
        <w:spacing w:after="0" w:line="240" w:lineRule="auto"/>
        <w:jc w:val="both"/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</w:pPr>
      <w:r w:rsidRPr="005006EB">
        <w:rPr>
          <w:rFonts w:ascii="Century Gothic" w:eastAsia="Times New Roman" w:hAnsi="Century Gothic" w:cs="Arial"/>
          <w:b/>
          <w:color w:val="393939"/>
          <w:sz w:val="28"/>
          <w:szCs w:val="28"/>
          <w:lang w:eastAsia="es-MX"/>
        </w:rPr>
        <w:t>Laboratorio relacionado al mal curso evolutivo:</w:t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 urea </w:t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sym w:font="Symbol" w:char="003E"/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 50mg%, hematocrito (</w:t>
      </w:r>
      <w:proofErr w:type="spellStart"/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Hto</w:t>
      </w:r>
      <w:proofErr w:type="spellEnd"/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)</w:t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sym w:font="Symbol" w:char="003C"/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30%, </w:t>
      </w:r>
      <w:proofErr w:type="spellStart"/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Na</w:t>
      </w:r>
      <w:proofErr w:type="spellEnd"/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 </w:t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sym w:font="Symbol" w:char="003C"/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130mEq/l. leucocitos </w:t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sym w:font="Symbol" w:char="003C"/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 3000 ó </w:t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sym w:font="Symbol" w:char="003E"/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 40.000/mm</w:t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vertAlign w:val="superscript"/>
          <w:lang w:eastAsia="es-MX"/>
        </w:rPr>
        <w:t>3</w:t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, glucemia </w:t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sym w:font="Symbol" w:char="003E"/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 250mg%, pH </w:t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sym w:font="Symbol" w:char="003C"/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 7,35, PaO</w:t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vertAlign w:val="subscript"/>
          <w:lang w:eastAsia="es-MX"/>
        </w:rPr>
        <w:t>2</w:t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 </w:t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sym w:font="Symbol" w:char="003C"/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60mmHg.</w:t>
      </w:r>
    </w:p>
    <w:p w:rsidR="005006EB" w:rsidRPr="005006EB" w:rsidRDefault="005006EB" w:rsidP="005006EB">
      <w:pPr>
        <w:spacing w:after="0" w:line="240" w:lineRule="auto"/>
        <w:jc w:val="both"/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</w:pPr>
    </w:p>
    <w:p w:rsidR="005006EB" w:rsidRPr="005006EB" w:rsidRDefault="005006EB" w:rsidP="005006EB">
      <w:pPr>
        <w:spacing w:after="0" w:line="240" w:lineRule="auto"/>
        <w:jc w:val="both"/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</w:pPr>
      <w:r w:rsidRPr="005006EB">
        <w:rPr>
          <w:rFonts w:ascii="Century Gothic" w:eastAsia="Times New Roman" w:hAnsi="Century Gothic" w:cs="Arial"/>
          <w:b/>
          <w:color w:val="393939"/>
          <w:sz w:val="28"/>
          <w:szCs w:val="28"/>
          <w:lang w:eastAsia="es-MX"/>
        </w:rPr>
        <w:t>Radiografía sugestiva de mal curso evolutivo:</w:t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 Derrame pleural voluminoso o tabicado, cavitación, infiltrados </w:t>
      </w:r>
      <w:proofErr w:type="spellStart"/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multilobulares</w:t>
      </w:r>
      <w:proofErr w:type="spellEnd"/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 o aumento </w:t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sym w:font="Symbol" w:char="003E"/>
      </w: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 50% en 24 horas.</w:t>
      </w:r>
    </w:p>
    <w:p w:rsidR="005006EB" w:rsidRPr="005006EB" w:rsidRDefault="005006EB" w:rsidP="005006EB">
      <w:pPr>
        <w:spacing w:after="0" w:line="240" w:lineRule="auto"/>
        <w:jc w:val="both"/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</w:pP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 </w:t>
      </w:r>
    </w:p>
    <w:p w:rsidR="005006EB" w:rsidRPr="005006EB" w:rsidRDefault="005006EB" w:rsidP="005006EB">
      <w:pPr>
        <w:numPr>
          <w:ilvl w:val="0"/>
          <w:numId w:val="1"/>
        </w:numPr>
        <w:spacing w:after="0" w:line="240" w:lineRule="auto"/>
        <w:ind w:left="795"/>
        <w:jc w:val="both"/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</w:pP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Presencia de dos o más modificadores </w:t>
      </w:r>
    </w:p>
    <w:p w:rsidR="005006EB" w:rsidRPr="005006EB" w:rsidRDefault="005006EB" w:rsidP="005006EB">
      <w:pPr>
        <w:numPr>
          <w:ilvl w:val="0"/>
          <w:numId w:val="1"/>
        </w:numPr>
        <w:spacing w:after="0" w:line="240" w:lineRule="auto"/>
        <w:ind w:left="795"/>
        <w:jc w:val="both"/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</w:pP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Gravedad por Examen Físico </w:t>
      </w:r>
    </w:p>
    <w:p w:rsidR="005006EB" w:rsidRPr="005006EB" w:rsidRDefault="005006EB" w:rsidP="005006EB">
      <w:pPr>
        <w:numPr>
          <w:ilvl w:val="0"/>
          <w:numId w:val="1"/>
        </w:numPr>
        <w:spacing w:after="0" w:line="240" w:lineRule="auto"/>
        <w:ind w:left="795"/>
        <w:jc w:val="both"/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</w:pP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Gravedad por Laboratorio </w:t>
      </w:r>
    </w:p>
    <w:p w:rsidR="005006EB" w:rsidRPr="005006EB" w:rsidRDefault="005006EB" w:rsidP="005006EB">
      <w:pPr>
        <w:numPr>
          <w:ilvl w:val="0"/>
          <w:numId w:val="1"/>
        </w:numPr>
        <w:spacing w:after="0" w:line="240" w:lineRule="auto"/>
        <w:ind w:left="795"/>
        <w:jc w:val="both"/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</w:pP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 xml:space="preserve">Gravedad por radiografía de Tórax </w:t>
      </w:r>
    </w:p>
    <w:p w:rsidR="005006EB" w:rsidRPr="005006EB" w:rsidRDefault="005006EB" w:rsidP="005006EB">
      <w:pPr>
        <w:numPr>
          <w:ilvl w:val="0"/>
          <w:numId w:val="1"/>
        </w:numPr>
        <w:spacing w:after="0" w:line="240" w:lineRule="auto"/>
        <w:ind w:left="795"/>
        <w:jc w:val="both"/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</w:pPr>
      <w:r w:rsidRPr="005006EB">
        <w:rPr>
          <w:rFonts w:ascii="Century Gothic" w:eastAsia="Times New Roman" w:hAnsi="Century Gothic" w:cs="Arial"/>
          <w:color w:val="393939"/>
          <w:sz w:val="28"/>
          <w:szCs w:val="28"/>
          <w:lang w:eastAsia="es-MX"/>
        </w:rPr>
        <w:t>Razones sociales</w:t>
      </w:r>
    </w:p>
    <w:p w:rsidR="00625FDB" w:rsidRPr="00625FDB" w:rsidRDefault="00625FDB" w:rsidP="00625FDB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  <w:lang w:eastAsia="es-MX"/>
        </w:rPr>
      </w:pPr>
      <w:r w:rsidRPr="00625FDB">
        <w:rPr>
          <w:rFonts w:ascii="Arial" w:eastAsia="Times New Roman" w:hAnsi="Arial" w:cs="Arial"/>
          <w:color w:val="393939"/>
          <w:sz w:val="20"/>
          <w:szCs w:val="20"/>
          <w:lang w:eastAsia="es-MX"/>
        </w:rPr>
        <w:t xml:space="preserve"> </w:t>
      </w:r>
    </w:p>
    <w:p w:rsidR="00625FDB" w:rsidRPr="00600A78" w:rsidRDefault="00625FDB">
      <w:pPr>
        <w:rPr>
          <w:rFonts w:ascii="Century Gothic" w:hAnsi="Century Gothic"/>
          <w:sz w:val="24"/>
          <w:szCs w:val="24"/>
        </w:rPr>
      </w:pPr>
    </w:p>
    <w:sectPr w:rsidR="00625FDB" w:rsidRPr="00600A78" w:rsidSect="00DD6B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080F"/>
    <w:multiLevelType w:val="multilevel"/>
    <w:tmpl w:val="09D0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A78"/>
    <w:rsid w:val="00015636"/>
    <w:rsid w:val="005006EB"/>
    <w:rsid w:val="00600A78"/>
    <w:rsid w:val="00625FDB"/>
    <w:rsid w:val="00B70711"/>
    <w:rsid w:val="00DD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25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5844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490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JcSystem</dc:creator>
  <cp:lastModifiedBy>JcSystem</cp:lastModifiedBy>
  <cp:revision>4</cp:revision>
  <dcterms:created xsi:type="dcterms:W3CDTF">2012-05-15T04:03:00Z</dcterms:created>
  <dcterms:modified xsi:type="dcterms:W3CDTF">2012-05-15T04:54:00Z</dcterms:modified>
</cp:coreProperties>
</file>