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4F" w:rsidRDefault="00CB274F" w:rsidP="00CB2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Actividad  integradora</w:t>
      </w:r>
    </w:p>
    <w:p w:rsidR="00B11421" w:rsidRPr="00CB274F" w:rsidRDefault="00B11421" w:rsidP="00CB274F">
      <w:pPr>
        <w:jc w:val="both"/>
        <w:rPr>
          <w:b/>
          <w:sz w:val="28"/>
          <w:szCs w:val="28"/>
        </w:rPr>
      </w:pPr>
      <w:r w:rsidRPr="00CB274F">
        <w:rPr>
          <w:b/>
          <w:sz w:val="28"/>
          <w:szCs w:val="28"/>
        </w:rPr>
        <w:t>¿Qué función tiene la epidemiología?</w:t>
      </w:r>
    </w:p>
    <w:p w:rsidR="00B11421" w:rsidRPr="00CB274F" w:rsidRDefault="00B11421" w:rsidP="00CB274F">
      <w:pPr>
        <w:jc w:val="both"/>
        <w:rPr>
          <w:color w:val="0070C0"/>
          <w:sz w:val="24"/>
          <w:szCs w:val="24"/>
        </w:rPr>
      </w:pPr>
      <w:r w:rsidRPr="00CB274F">
        <w:rPr>
          <w:color w:val="0070C0"/>
          <w:sz w:val="24"/>
          <w:szCs w:val="24"/>
        </w:rPr>
        <w:t>estudian y describen la salud y las enfermedades que se presentan en una determinada población, para lo cual se tienen en cuenta una serie de patrones de enfermedad, que se reducen a tres aspectos: tiempo, lugar y persona: el tiempo que tarda en surgir, la temporada del año en la que surge y los tiempos en los que es más frecuente; el lugar (la ciudad, la población, el país, el tipo de zona) en donde se han presentado los casos, y las personas más propensas a padecerla (niños, ancianos, etc., según el caso).</w:t>
      </w:r>
    </w:p>
    <w:p w:rsidR="00B11421" w:rsidRPr="00CB274F" w:rsidRDefault="00B11421" w:rsidP="00CB274F">
      <w:pPr>
        <w:jc w:val="both"/>
        <w:rPr>
          <w:b/>
          <w:sz w:val="28"/>
          <w:szCs w:val="28"/>
        </w:rPr>
      </w:pPr>
      <w:r w:rsidRPr="00CB274F">
        <w:rPr>
          <w:b/>
          <w:sz w:val="28"/>
          <w:szCs w:val="28"/>
        </w:rPr>
        <w:t>¿Cuáles son las prevalencias e incidencias de las patologías bucales?</w:t>
      </w:r>
    </w:p>
    <w:p w:rsidR="00385347" w:rsidRPr="00CB274F" w:rsidRDefault="00385347" w:rsidP="00CB274F">
      <w:pPr>
        <w:pStyle w:val="Sinespaciado"/>
        <w:spacing w:before="0" w:beforeAutospacing="0" w:after="0" w:afterAutospacing="0"/>
        <w:jc w:val="both"/>
        <w:rPr>
          <w:color w:val="0070C0"/>
        </w:rPr>
      </w:pPr>
      <w:r w:rsidRPr="00CB274F">
        <w:rPr>
          <w:rFonts w:ascii="Arial" w:hAnsi="Arial" w:cs="Arial"/>
          <w:color w:val="0070C0"/>
          <w:sz w:val="20"/>
          <w:szCs w:val="20"/>
        </w:rPr>
        <w:t xml:space="preserve">En el gráfico Nº 2 observamos que la caries dental es </w:t>
      </w:r>
      <w:proofErr w:type="spellStart"/>
      <w:proofErr w:type="gramStart"/>
      <w:r w:rsidRPr="00CB274F">
        <w:rPr>
          <w:rFonts w:ascii="Arial" w:hAnsi="Arial" w:cs="Arial"/>
          <w:color w:val="0070C0"/>
          <w:sz w:val="20"/>
          <w:szCs w:val="20"/>
        </w:rPr>
        <w:t>mas</w:t>
      </w:r>
      <w:proofErr w:type="spellEnd"/>
      <w:proofErr w:type="gramEnd"/>
      <w:r w:rsidRPr="00CB274F">
        <w:rPr>
          <w:rFonts w:ascii="Arial" w:hAnsi="Arial" w:cs="Arial"/>
          <w:color w:val="0070C0"/>
          <w:sz w:val="20"/>
          <w:szCs w:val="20"/>
        </w:rPr>
        <w:t xml:space="preserve"> prevalente en el grupo de masticadores de </w:t>
      </w:r>
      <w:proofErr w:type="spellStart"/>
      <w:r w:rsidRPr="00CB274F">
        <w:rPr>
          <w:rFonts w:ascii="Arial" w:hAnsi="Arial" w:cs="Arial"/>
          <w:color w:val="0070C0"/>
          <w:sz w:val="20"/>
          <w:szCs w:val="20"/>
        </w:rPr>
        <w:t>khat</w:t>
      </w:r>
      <w:proofErr w:type="spellEnd"/>
      <w:r w:rsidRPr="00CB274F">
        <w:rPr>
          <w:rFonts w:ascii="Arial" w:hAnsi="Arial" w:cs="Arial"/>
          <w:color w:val="0070C0"/>
          <w:sz w:val="20"/>
          <w:szCs w:val="20"/>
        </w:rPr>
        <w:t xml:space="preserve"> que en el de no masticador en ambos sexos. El sexo femenino presenta una prevalencia de caries dental de 66,7% en el grupo de masticadores mientras que en el grupo de no masticadores la prevalencia disminuye a un 48, 7%. En el sexo masculino la prevalencia de caries dental es de un 63, 2% en el grupo de masticadores y un 54,7% en el grupo de no masticadores.</w:t>
      </w:r>
    </w:p>
    <w:p w:rsidR="00385347" w:rsidRPr="00CB274F" w:rsidRDefault="00385347" w:rsidP="00CB274F">
      <w:pPr>
        <w:pStyle w:val="Sinespaciado"/>
        <w:spacing w:before="0" w:beforeAutospacing="0" w:after="0" w:afterAutospacing="0"/>
        <w:jc w:val="both"/>
        <w:rPr>
          <w:color w:val="0070C0"/>
        </w:rPr>
      </w:pPr>
      <w:r w:rsidRPr="00CB274F">
        <w:rPr>
          <w:rFonts w:ascii="Arial" w:hAnsi="Arial" w:cs="Arial"/>
          <w:color w:val="0070C0"/>
          <w:sz w:val="20"/>
          <w:szCs w:val="20"/>
        </w:rPr>
        <w:t> </w:t>
      </w:r>
    </w:p>
    <w:p w:rsidR="00385347" w:rsidRPr="00CB274F" w:rsidRDefault="00385347" w:rsidP="00CB274F">
      <w:pPr>
        <w:pStyle w:val="Sinespaciado"/>
        <w:spacing w:before="0" w:beforeAutospacing="0" w:after="0" w:afterAutospacing="0"/>
        <w:jc w:val="both"/>
        <w:rPr>
          <w:color w:val="0070C0"/>
        </w:rPr>
      </w:pPr>
      <w:r w:rsidRPr="00CB274F">
        <w:rPr>
          <w:rFonts w:ascii="Arial" w:hAnsi="Arial" w:cs="Arial"/>
          <w:color w:val="0070C0"/>
          <w:sz w:val="20"/>
          <w:szCs w:val="20"/>
        </w:rPr>
        <w:t>Gráfico Nº 3: Porcentaje de encuestados según alteraciones gingivales en masticadores y no masticadores por sexo.</w:t>
      </w:r>
    </w:p>
    <w:p w:rsidR="00385347" w:rsidRDefault="00385347" w:rsidP="00CB274F">
      <w:pPr>
        <w:pStyle w:val="Sinespaciado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385347" w:rsidRDefault="00385347" w:rsidP="00CB274F">
      <w:pPr>
        <w:pStyle w:val="Sinespaciado"/>
        <w:spacing w:before="0" w:beforeAutospacing="0" w:after="0" w:afterAutospacing="0"/>
        <w:jc w:val="both"/>
      </w:pPr>
      <w:r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29399E13" wp14:editId="2271FE4B">
            <wp:extent cx="4181475" cy="2543175"/>
            <wp:effectExtent l="0" t="0" r="9525" b="9525"/>
            <wp:docPr id="1" name="Imagen 1" descr="enfermedades_bucales_khat/alteraciones_gingivales_mast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fermedades_bucales_khat/alteraciones_gingivales_mastic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21" w:rsidRDefault="00B11421" w:rsidP="00CB274F">
      <w:pPr>
        <w:jc w:val="both"/>
      </w:pPr>
    </w:p>
    <w:p w:rsidR="00B11421" w:rsidRPr="00CB274F" w:rsidRDefault="00B11421" w:rsidP="00CB274F">
      <w:pPr>
        <w:jc w:val="both"/>
        <w:rPr>
          <w:b/>
          <w:sz w:val="28"/>
          <w:szCs w:val="28"/>
        </w:rPr>
      </w:pPr>
      <w:r w:rsidRPr="00CB274F">
        <w:rPr>
          <w:b/>
          <w:sz w:val="28"/>
          <w:szCs w:val="28"/>
        </w:rPr>
        <w:t>Factores de riesgo</w:t>
      </w:r>
      <w:r w:rsidR="00CB274F" w:rsidRPr="00CB274F">
        <w:rPr>
          <w:b/>
          <w:sz w:val="28"/>
          <w:szCs w:val="28"/>
        </w:rPr>
        <w:t xml:space="preserve"> y </w:t>
      </w:r>
      <w:r w:rsidRPr="00CB274F">
        <w:rPr>
          <w:b/>
          <w:sz w:val="28"/>
          <w:szCs w:val="28"/>
        </w:rPr>
        <w:t xml:space="preserve">Factores protectores: </w:t>
      </w:r>
    </w:p>
    <w:p w:rsidR="00CB274F" w:rsidRDefault="00CB274F" w:rsidP="00CB274F">
      <w:pPr>
        <w:jc w:val="both"/>
      </w:pPr>
      <w:r>
        <w:t>Los factores biopsicosociales que influyen sobre el estado de salud de las personas pueden ser divid</w:t>
      </w:r>
      <w:r>
        <w:t>idos en dos grandes categorías:</w:t>
      </w:r>
    </w:p>
    <w:p w:rsidR="00CB274F" w:rsidRDefault="00CB274F" w:rsidP="00CB274F">
      <w:pPr>
        <w:jc w:val="both"/>
      </w:pPr>
      <w:r>
        <w:t xml:space="preserve">Características de las personas o de las situaciones que tienen consecuencias negativas sobre el estado de salud individual. Estos son los factores de riesgo. Los factores de riesgo constituyen condiciones o aspectos biológicos, psicológicos y/o sociales que están estadísticamente asociados a una mayor probabilidad de morbilidad o mortalidad futura. Son </w:t>
      </w:r>
      <w:r>
        <w:lastRenderedPageBreak/>
        <w:t>factores de riesgo problemas tales como alteraciones psiquiátricas familiares, baja autoestima de los individuos, factores de personalidad, etc. Se han identificado condiciones familiares que</w:t>
      </w:r>
    </w:p>
    <w:p w:rsidR="00CB274F" w:rsidRDefault="00CB274F" w:rsidP="00CB274F">
      <w:pPr>
        <w:jc w:val="both"/>
      </w:pPr>
      <w:proofErr w:type="gramStart"/>
      <w:r>
        <w:t>pueden</w:t>
      </w:r>
      <w:proofErr w:type="gramEnd"/>
      <w:r>
        <w:t xml:space="preserve"> ser señaladas como factores de riesgo respecto de determinadas problemáticas de salud. A modo de ejemplo, las familias uniparentales, la separación y divorcio de los padres, los conflictos conyugales, el maltrato doméstico, la negligencia parental, el embarazo precoz, etc., son todos factores de riesgo para la salud, tanto de los adultos como </w:t>
      </w:r>
      <w:r>
        <w:t>de los adolescentes e infantes.</w:t>
      </w:r>
    </w:p>
    <w:p w:rsidR="00CB274F" w:rsidRDefault="00CB274F" w:rsidP="00CB274F">
      <w:pPr>
        <w:jc w:val="both"/>
      </w:pPr>
      <w:r>
        <w:t>Características de las personas o de las situaciones que protegen o aminoran el efecto de estímulos nocivos o ambientales sobre el individuo. Estos son los factores protectores. Estos factores cumplen una función beneficiosa o de protección en el estado de salud del individuo, ayudándolo a su adaptación al ambiente físico y social. Los factores protectores son aquellos que reducen la probabilidad de emitir conductas de riesgo o de tener consecuencias negativas cuando se involucran en ellas. Son factores que reducen el impacto del riesgo en la conducta del individuo y que lo motivan al logro de las tareas propias de esta etapa del desarrollo. Los procesos protectores tienen que ver con la manera como enfrentan las situaciones y cambios en la vida.</w:t>
      </w:r>
    </w:p>
    <w:p w:rsidR="00B11421" w:rsidRPr="00CB274F" w:rsidRDefault="00B11421" w:rsidP="00CB274F">
      <w:pPr>
        <w:jc w:val="both"/>
        <w:rPr>
          <w:b/>
          <w:sz w:val="28"/>
          <w:szCs w:val="28"/>
        </w:rPr>
      </w:pPr>
      <w:r w:rsidRPr="00CB274F">
        <w:rPr>
          <w:b/>
          <w:sz w:val="28"/>
          <w:szCs w:val="28"/>
        </w:rPr>
        <w:t>EPIDEMIOLOGIA COMUNITARIA</w:t>
      </w:r>
    </w:p>
    <w:p w:rsidR="00B11421" w:rsidRDefault="00B11421" w:rsidP="00CB274F">
      <w:pPr>
        <w:jc w:val="both"/>
      </w:pPr>
      <w:r>
        <w:t xml:space="preserve">El fundamento de este enfoque es validar las estrategias de la intervención epidemiológica a través de técnicas e instrumentos simplificados de fácil utilización con un menor costo pero con rigurosidad científica, facilitando la complementariedad entre lo objetivo y lo subjetivo, lo cualitativo añadido a lo cuantitativo donde juegan un rol capital los indicadores </w:t>
      </w:r>
      <w:r w:rsidR="00CB274F">
        <w:t>estadísticos y epidemiológicos.</w:t>
      </w:r>
    </w:p>
    <w:p w:rsidR="00B11421" w:rsidRDefault="00B11421" w:rsidP="00CB274F">
      <w:pPr>
        <w:jc w:val="both"/>
      </w:pPr>
      <w:r>
        <w:t xml:space="preserve">En las comunidades son los procesos relacionados a su organización e identidad cultural las líneas de base para enfrentar los viejos problemas, si a estos se agrega la herramienta moderna de la epidemiología para vigilar el proceso salud-enfermedad y se logra descubrir las prácticas inadecuadas para transformarlas, revalorizamos las ideas y respuestas de la propia comunidad a través de una sincresis de carácter endógeno que permita articular </w:t>
      </w:r>
      <w:r w:rsidR="00CB274F">
        <w:t>la innovación con la tradición.</w:t>
      </w:r>
    </w:p>
    <w:p w:rsidR="00B11421" w:rsidRDefault="00B11421" w:rsidP="00CB274F">
      <w:pPr>
        <w:jc w:val="both"/>
      </w:pPr>
      <w:r>
        <w:t>La epidemiología comunitaria parte del dialogo organizado y estructurado para facilitar: el escucharse, descubrirse, confrontarse, intercambiarse, conocerse y fin</w:t>
      </w:r>
      <w:r w:rsidR="00CB274F">
        <w:t>almente transformarse.</w:t>
      </w:r>
    </w:p>
    <w:p w:rsidR="00204B61" w:rsidRDefault="00B11421" w:rsidP="00CB274F">
      <w:pPr>
        <w:jc w:val="both"/>
      </w:pPr>
      <w:r>
        <w:t>Su operacionalización es sencilla, se parte conformando los equipos de trabajo con unidades de pensamiento, luego se definen los principios, la metodología y el estilo de trabajo epidemiológico, se realiza un diagnóstico inicial de la comunidad de donde de priorizan los problemas más acuciantes y se seleccionan propuestas de intervención epidemiológica que faciliten las soluciones más adecuadas; seguidamente se programan las actividades, los recursos así como el tiempo para plantear las intervenciones, sus ejecuciones y finalmente sé monitorean los resultados.</w:t>
      </w:r>
      <w:bookmarkStart w:id="0" w:name="_GoBack"/>
      <w:bookmarkEnd w:id="0"/>
    </w:p>
    <w:sectPr w:rsidR="00204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21"/>
    <w:rsid w:val="00204B61"/>
    <w:rsid w:val="00385347"/>
    <w:rsid w:val="005D40FD"/>
    <w:rsid w:val="00B11421"/>
    <w:rsid w:val="00C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38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38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29F4-9EBF-4F2E-B91F-A5FBA09D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FANNY</cp:lastModifiedBy>
  <cp:revision>1</cp:revision>
  <dcterms:created xsi:type="dcterms:W3CDTF">2012-03-27T23:19:00Z</dcterms:created>
  <dcterms:modified xsi:type="dcterms:W3CDTF">2012-03-28T00:01:00Z</dcterms:modified>
</cp:coreProperties>
</file>