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40"/>
          <w:szCs w:val="40"/>
          <w:rFonts w:ascii="NanumGothic" w:eastAsia="NanumGothic" w:hAnsi="NanumGothic" w:hint="default"/>
        </w:rPr>
        <w:wordWrap w:val="off"/>
      </w:pPr>
      <w:r>
        <w:rPr>
          <w:position w:val="0"/>
          <w:sz w:val="40"/>
          <w:szCs w:val="40"/>
          <w:rFonts w:ascii="NanumGothic" w:eastAsia="NanumGothic" w:hAnsi="NanumGothic" w:hint="default"/>
        </w:rPr>
        <w:t xml:space="preserve">Tania michelle garcia diaz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40"/>
          <w:szCs w:val="40"/>
          <w:rFonts w:ascii="NanumGothic" w:eastAsia="NanumGothic" w:hAnsi="NanumGothic" w:hint="default"/>
        </w:rPr>
        <w:wordWrap w:val="off"/>
      </w:pPr>
      <w:r>
        <w:rPr>
          <w:position w:val="0"/>
          <w:sz w:val="40"/>
          <w:szCs w:val="40"/>
          <w:rFonts w:ascii="NanumGothic" w:eastAsia="NanumGothic" w:hAnsi="NanumGothic" w:hint="default"/>
        </w:rPr>
        <w:t xml:space="preserve">Actividad integradora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40"/>
          <w:szCs w:val="40"/>
          <w:rFonts w:ascii="NanumGothic" w:eastAsia="NanumGothic" w:hAnsi="NanumGothic" w:hint="default"/>
        </w:rPr>
        <w:wordWrap w:val="off"/>
      </w:pPr>
      <w:r>
        <w:rPr>
          <w:position w:val="0"/>
          <w:sz w:val="40"/>
          <w:szCs w:val="40"/>
          <w:rFonts w:ascii="NanumGothic" w:eastAsia="NanumGothic" w:hAnsi="NanumGothic" w:hint="default"/>
        </w:rPr>
        <w:t xml:space="preserve">Biologia tercer parcial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>Gametogénesis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La gametogénesis es la formación de gametos por medio de la meiosis a partir de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células germinales. Mediante este proceso, el número de cromosomas que existe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en las células germinales se reduce de diploide (doble) a haploide (único), es decir,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a la mitad del número de cromosomas que contiene una célula normal de la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especie de que se trate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La ovogénesis es la gametogénesis de una mujer, es decir, es el desarrollo y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diferenciación del gametofito femenino (en plantas) u ovocito (en animales)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mediante una división meiotica. En animales, a partir de una célula diploide se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produce una célula haploide funcional (el ovocito), y tres células haploides no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funcionales (los cuerpos polares).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La espermatogénesis es un proceso que se lleva a cabo en los testículos (gónadas),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las cuales son glándulas sexuales masculinas. En su interior se encuentran los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túbulos seminíferos, pequeños conductos enrollados de 30-60 cm de longitud y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0,2 mm de diámetro cada uno.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El ciclo menstrual se caracteriza por tener dos fases muy diferenciadas. La primera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parte del ciclo, va desde el primer día de regla hasta el 14. El acontecimiento más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importante es la regla. La segunda parte va del 15 al 28. En esta etapa los cambios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que se suceden suponen la aparición de un cierto estado de debilidad.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La ovulación es uno de los procesos del ciclo menstrual de la mujer en el cual un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folículo ovárico se rompe y libera un óvulo,[1] también conocido como ovocito o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gameto femenino, a la cavidad peritoneal del aparato reproductor femenino </w:t>
      </w:r>
      <w:r>
        <w:rPr>
          <w:position w:val="0"/>
          <w:sz w:val="24"/>
          <w:szCs w:val="24"/>
          <w:rFonts w:ascii="NanumGothic" w:eastAsia="NanumGothic" w:hAnsi="NanumGothic" w:hint="default"/>
        </w:rPr>
        <w:t xml:space="preserve">durante la fase ovulatoria o periodo periovulatorio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270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mg5855600</dc:creator>
  <cp:lastModifiedBy>mg5855600</cp:lastModifiedBy>
</cp:coreProperties>
</file>