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01" w:rsidRPr="002F5CD2" w:rsidRDefault="002F5CD2" w:rsidP="00E84FF9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2F5CD2">
        <w:rPr>
          <w:rFonts w:ascii="Arial" w:hAnsi="Arial" w:cs="Arial"/>
          <w:b/>
          <w:sz w:val="24"/>
          <w:u w:val="single"/>
        </w:rPr>
        <w:t>Células Haploides:</w:t>
      </w:r>
    </w:p>
    <w:p w:rsidR="002F5CD2" w:rsidRDefault="002F5CD2" w:rsidP="00E84F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Las células haploides son aquellas que poseen la mitad de la dotación completa de material genético, es decir de cromosomas. A estas células se las suele nombrar con  la abreviación  ‘’n’’.</w:t>
      </w:r>
    </w:p>
    <w:p w:rsidR="002F5CD2" w:rsidRDefault="002F5CD2" w:rsidP="00E84F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el caso del ser humano las células haploides tienen 23 cromosomas,  22 autosomas y  uno sexual. </w:t>
      </w:r>
    </w:p>
    <w:p w:rsidR="002F5CD2" w:rsidRDefault="002F5CD2" w:rsidP="00E84F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 células haploides no se dividen ni por medio de mitosis ni meiosis. Se originan a partir de células diploides por medio de miosis. </w:t>
      </w:r>
    </w:p>
    <w:p w:rsidR="002F5CD2" w:rsidRDefault="002F5CD2" w:rsidP="00E84F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 células haploides también se llaman células sexuales o </w:t>
      </w:r>
      <w:proofErr w:type="spellStart"/>
      <w:r>
        <w:rPr>
          <w:rFonts w:ascii="Arial" w:hAnsi="Arial" w:cs="Arial"/>
        </w:rPr>
        <w:t>gametas</w:t>
      </w:r>
      <w:proofErr w:type="spellEnd"/>
      <w:r>
        <w:rPr>
          <w:rFonts w:ascii="Arial" w:hAnsi="Arial" w:cs="Arial"/>
        </w:rPr>
        <w:t xml:space="preserve"> para diferenciarlas de las </w:t>
      </w:r>
      <w:proofErr w:type="spellStart"/>
      <w:r>
        <w:rPr>
          <w:rFonts w:ascii="Arial" w:hAnsi="Arial" w:cs="Arial"/>
        </w:rPr>
        <w:t>gametas</w:t>
      </w:r>
      <w:proofErr w:type="spellEnd"/>
      <w:r>
        <w:rPr>
          <w:rFonts w:ascii="Arial" w:hAnsi="Arial" w:cs="Arial"/>
        </w:rPr>
        <w:t xml:space="preserve"> y son los óvulos y los espermatozoides.</w:t>
      </w:r>
    </w:p>
    <w:p w:rsidR="002F5CD2" w:rsidRPr="002F5CD2" w:rsidRDefault="002F5CD2" w:rsidP="00E84FF9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2F5CD2">
        <w:rPr>
          <w:rFonts w:ascii="Arial" w:hAnsi="Arial" w:cs="Arial"/>
          <w:b/>
          <w:sz w:val="24"/>
          <w:u w:val="single"/>
        </w:rPr>
        <w:t>Células Poliploide:</w:t>
      </w:r>
    </w:p>
    <w:p w:rsidR="002F5CD2" w:rsidRDefault="002F5CD2" w:rsidP="00E84FF9">
      <w:pPr>
        <w:spacing w:line="360" w:lineRule="auto"/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</w:pPr>
      <w:hyperlink r:id="rId4" w:history="1">
        <w:r w:rsidRPr="002F5CD2">
          <w:rPr>
            <w:rStyle w:val="Hipervnculo"/>
            <w:rFonts w:ascii="Arial" w:hAnsi="Arial" w:cs="Arial"/>
            <w:color w:val="0D0D0D" w:themeColor="text1" w:themeTint="F2"/>
            <w:u w:val="none"/>
          </w:rPr>
          <w:t>Célula</w:t>
        </w:r>
      </w:hyperlink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bCs/>
          <w:color w:val="0D0D0D" w:themeColor="text1" w:themeTint="F2"/>
        </w:rPr>
        <w:t>poliploides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son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Style w:val="ilad"/>
          <w:rFonts w:ascii="Arial" w:hAnsi="Arial" w:cs="Arial"/>
          <w:color w:val="0D0D0D" w:themeColor="text1" w:themeTint="F2"/>
        </w:rPr>
        <w:t>células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que poseen tres o más dotaciones cromosómicas, u organismo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Style w:val="ilad"/>
          <w:rFonts w:ascii="Arial" w:hAnsi="Arial" w:cs="Arial"/>
          <w:color w:val="0D0D0D" w:themeColor="text1" w:themeTint="F2"/>
        </w:rPr>
        <w:t>compuesto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de tales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células. Por ejemplo, el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hyperlink r:id="rId5" w:history="1">
        <w:r w:rsidRPr="002F5CD2">
          <w:rPr>
            <w:rStyle w:val="Hipervnculo"/>
            <w:rFonts w:ascii="Arial" w:hAnsi="Arial" w:cs="Arial"/>
            <w:color w:val="0D0D0D" w:themeColor="text1" w:themeTint="F2"/>
            <w:u w:val="none"/>
          </w:rPr>
          <w:t>trigo</w:t>
        </w:r>
      </w:hyperlink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 xml:space="preserve">es </w:t>
      </w:r>
      <w:proofErr w:type="spellStart"/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triploide</w:t>
      </w:r>
      <w:proofErr w:type="spellEnd"/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, es decir que tiene tres copias de sus crosomas. Los tetraploides tienen 4 dotaciones.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color w:val="0D0D0D" w:themeColor="text1" w:themeTint="F2"/>
        </w:rPr>
        <w:br/>
      </w:r>
      <w:r w:rsidRPr="002F5CD2">
        <w:rPr>
          <w:rFonts w:ascii="Arial" w:hAnsi="Arial" w:cs="Arial"/>
          <w:color w:val="0D0D0D" w:themeColor="text1" w:themeTint="F2"/>
        </w:rPr>
        <w:br/>
      </w:r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Por su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bCs/>
          <w:color w:val="0D0D0D" w:themeColor="text1" w:themeTint="F2"/>
        </w:rPr>
        <w:t>origen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los poliploides pueden ser: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color w:val="0D0D0D" w:themeColor="text1" w:themeTint="F2"/>
        </w:rPr>
        <w:br/>
      </w:r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●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>
        <w:rPr>
          <w:rFonts w:ascii="Arial" w:hAnsi="Arial" w:cs="Arial"/>
          <w:bCs/>
          <w:color w:val="0D0D0D" w:themeColor="text1" w:themeTint="F2"/>
        </w:rPr>
        <w:t>A</w:t>
      </w:r>
      <w:r w:rsidRPr="002F5CD2">
        <w:rPr>
          <w:rFonts w:ascii="Arial" w:hAnsi="Arial" w:cs="Arial"/>
          <w:bCs/>
          <w:color w:val="0D0D0D" w:themeColor="text1" w:themeTint="F2"/>
        </w:rPr>
        <w:t>utooliploides</w:t>
      </w:r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: derivados de un sólo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hyperlink r:id="rId6" w:history="1">
        <w:r w:rsidRPr="002F5CD2">
          <w:rPr>
            <w:rStyle w:val="Hipervnculo"/>
            <w:rFonts w:ascii="Arial" w:hAnsi="Arial" w:cs="Arial"/>
            <w:color w:val="0D0D0D" w:themeColor="text1" w:themeTint="F2"/>
            <w:u w:val="none"/>
          </w:rPr>
          <w:t>diploide</w:t>
        </w:r>
      </w:hyperlink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por multiplicación de sus cromosomas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color w:val="0D0D0D" w:themeColor="text1" w:themeTint="F2"/>
        </w:rPr>
        <w:br/>
      </w:r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●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>
        <w:rPr>
          <w:rFonts w:ascii="Arial" w:hAnsi="Arial" w:cs="Arial"/>
          <w:bCs/>
          <w:color w:val="0D0D0D" w:themeColor="text1" w:themeTint="F2"/>
        </w:rPr>
        <w:t>A</w:t>
      </w:r>
      <w:r w:rsidRPr="002F5CD2">
        <w:rPr>
          <w:rFonts w:ascii="Arial" w:hAnsi="Arial" w:cs="Arial"/>
          <w:bCs/>
          <w:color w:val="0D0D0D" w:themeColor="text1" w:themeTint="F2"/>
        </w:rPr>
        <w:t>lopoliploides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2F5CD2">
        <w:rPr>
          <w:rFonts w:ascii="Arial" w:hAnsi="Arial" w:cs="Arial"/>
          <w:color w:val="0D0D0D" w:themeColor="text1" w:themeTint="F2"/>
          <w:shd w:val="clear" w:color="auto" w:fill="FFFFFF"/>
        </w:rPr>
        <w:t>derivadas de un híbrido entre dos diploides</w:t>
      </w:r>
      <w:r w:rsidRPr="002F5CD2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</w:p>
    <w:p w:rsidR="002F5CD2" w:rsidRPr="002F5CD2" w:rsidRDefault="002F5CD2" w:rsidP="00E84FF9">
      <w:pPr>
        <w:spacing w:line="360" w:lineRule="auto"/>
        <w:rPr>
          <w:rStyle w:val="apple-converted-space"/>
          <w:rFonts w:ascii="Arial" w:hAnsi="Arial" w:cs="Arial"/>
          <w:b/>
          <w:color w:val="0D0D0D" w:themeColor="text1" w:themeTint="F2"/>
          <w:sz w:val="24"/>
          <w:u w:val="single"/>
          <w:shd w:val="clear" w:color="auto" w:fill="FFFFFF"/>
        </w:rPr>
      </w:pPr>
      <w:r w:rsidRPr="002F5CD2">
        <w:rPr>
          <w:rStyle w:val="apple-converted-space"/>
          <w:rFonts w:ascii="Arial" w:hAnsi="Arial" w:cs="Arial"/>
          <w:b/>
          <w:color w:val="0D0D0D" w:themeColor="text1" w:themeTint="F2"/>
          <w:sz w:val="24"/>
          <w:u w:val="single"/>
          <w:shd w:val="clear" w:color="auto" w:fill="FFFFFF"/>
        </w:rPr>
        <w:t>Gametogénesis:</w:t>
      </w:r>
    </w:p>
    <w:p w:rsidR="002F5CD2" w:rsidRPr="002F5CD2" w:rsidRDefault="002F5CD2" w:rsidP="00E84F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La gametogénesis es el proceso de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Style w:val="Textoennegrita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  <w:t>maduración de los gametos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tanto masculinos como femeninos. En este proceso se reduce a la mitad (meiosis) el número de cromosomas.</w:t>
      </w:r>
    </w:p>
    <w:p w:rsidR="002F5CD2" w:rsidRPr="002F5CD2" w:rsidRDefault="002F5CD2" w:rsidP="00E84F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La formación de los gametos femeninos y masculinos acontece durante la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Style w:val="Textoennegrita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  <w:t>vida</w:t>
      </w:r>
      <w:r w:rsidRPr="002F5CD2">
        <w:rPr>
          <w:rStyle w:val="Textoennegrita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 xml:space="preserve"> </w:t>
      </w:r>
      <w:r w:rsidRPr="002F5CD2">
        <w:rPr>
          <w:rStyle w:val="Textoennegrita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  <w:t>intraembrionaria</w:t>
      </w: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, pero variará en la mujer y en el hombre. </w:t>
      </w:r>
    </w:p>
    <w:p w:rsidR="002F5CD2" w:rsidRPr="002F5CD2" w:rsidRDefault="002F5CD2" w:rsidP="00E84F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La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Style w:val="Textoennegrita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  <w:t>gametogénesis femenina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se llama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Style w:val="Textoennegrita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  <w:t>ovogénesis</w:t>
      </w: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, y se caracteriza por que se inicia y finaliza en la vida intraembrionaria, nunca más habrá nueva formación de ovogonias, su número irá reduciéndose a lo largo de la vida hasta la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hyperlink r:id="rId7" w:history="1">
        <w:r w:rsidRPr="002F5CD2">
          <w:rPr>
            <w:rStyle w:val="Hipervnculo"/>
            <w:rFonts w:ascii="Arial" w:hAnsi="Arial" w:cs="Arial"/>
            <w:color w:val="0D0D0D" w:themeColor="text1" w:themeTint="F2"/>
            <w:sz w:val="22"/>
            <w:szCs w:val="22"/>
            <w:u w:val="none"/>
            <w:bdr w:val="none" w:sz="0" w:space="0" w:color="auto" w:frame="1"/>
          </w:rPr>
          <w:t>menopausia</w:t>
        </w:r>
      </w:hyperlink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, de cada oocito sólo se produce un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hyperlink r:id="rId8" w:history="1">
        <w:r w:rsidRPr="002F5CD2">
          <w:rPr>
            <w:rStyle w:val="Hipervnculo"/>
            <w:rFonts w:ascii="Arial" w:hAnsi="Arial" w:cs="Arial"/>
            <w:color w:val="0D0D0D" w:themeColor="text1" w:themeTint="F2"/>
            <w:sz w:val="22"/>
            <w:szCs w:val="22"/>
            <w:u w:val="none"/>
            <w:bdr w:val="none" w:sz="0" w:space="0" w:color="auto" w:frame="1"/>
          </w:rPr>
          <w:t>óvulo</w:t>
        </w:r>
      </w:hyperlink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y un corpúsculo polar no fertilizable, no existe ninguna fase final de maduración como en la espermatogénesis y todos los óvulos maduros serán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2F5CD2">
        <w:rPr>
          <w:rStyle w:val="Textoennegrita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  <w:t>portadores de un gonosoma X</w:t>
      </w:r>
      <w:r w:rsidRPr="002F5CD2">
        <w:rPr>
          <w:rFonts w:ascii="Arial" w:hAnsi="Arial" w:cs="Arial"/>
          <w:b/>
          <w:color w:val="0D0D0D" w:themeColor="text1" w:themeTint="F2"/>
          <w:sz w:val="22"/>
          <w:szCs w:val="22"/>
        </w:rPr>
        <w:t>.</w:t>
      </w:r>
    </w:p>
    <w:p w:rsidR="002F5CD2" w:rsidRPr="002F5CD2" w:rsidRDefault="002F5CD2" w:rsidP="00E84F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La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Style w:val="Textoennegrita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  <w:t>gametogénesis masculina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se llama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Style w:val="Textoennegrita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  <w:t>espermatogénesis</w:t>
      </w: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, que continua durante toda la vida del varón tras la pubertad, de una espermatogonia proceden 4 espermatozoides fecundantes y hay una fase de espermátide que debe madurar hasta la formación del espermatozoide maduro.</w:t>
      </w:r>
    </w:p>
    <w:p w:rsidR="002F5CD2" w:rsidRPr="002F5CD2" w:rsidRDefault="002F5CD2" w:rsidP="00E84F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En gametogénesis animales multicelulares esta se lleva a cabo en los órganos especiales de las glándulas sexuales o gónadas (ovarios, testículos, glándulas sexuales hermafroditas), y se lleva a cabo en tres etapas básicas. </w:t>
      </w:r>
    </w:p>
    <w:p w:rsidR="002F5CD2" w:rsidRPr="002F5CD2" w:rsidRDefault="002F5CD2" w:rsidP="00E84F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La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Style w:val="Textoennegrita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  <w:t>primera etapa</w:t>
      </w:r>
      <w:r w:rsidRPr="002F5CD2">
        <w:rPr>
          <w:rStyle w:val="Textoennegrita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 </w:t>
      </w: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es la reproducción del sexo primordial. Gametogonia (espermatogonias y ovogonias) por medio de una serie de mitosis consecutivas </w:t>
      </w:r>
    </w:p>
    <w:p w:rsidR="002F5CD2" w:rsidRPr="002F5CD2" w:rsidRDefault="002F5CD2" w:rsidP="00E84F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La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Style w:val="Textoennegrita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  <w:t>segunda etapa</w:t>
      </w:r>
      <w:r w:rsidRPr="002F5CD2">
        <w:rPr>
          <w:rStyle w:val="Textoennegrita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 </w:t>
      </w: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es el crecimiento y la maduración de estas células, que ahora se llaman gametocitos (</w:t>
      </w:r>
      <w:proofErr w:type="spellStart"/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espermatocitos</w:t>
      </w:r>
      <w:proofErr w:type="spellEnd"/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 xml:space="preserve"> y </w:t>
      </w:r>
      <w:proofErr w:type="spellStart"/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ovocitos</w:t>
      </w:r>
      <w:proofErr w:type="spellEnd"/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), que, al igual que la </w:t>
      </w:r>
      <w:proofErr w:type="spellStart"/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gametogonia</w:t>
      </w:r>
      <w:proofErr w:type="spellEnd"/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, poseen una completa (por lo general diploide) de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Style w:val="Textoennegrita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  <w:t>cromosomas</w:t>
      </w: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. En este punto, el acontecimiento crucial de la gametogénesis en los animales se produce: la división de los gametocitos por medio de la meiosis, lo que provoca una reducción (reducción a la mitad) del número de cromosomas en estas células y su conversión en células haploides. </w:t>
      </w:r>
    </w:p>
    <w:p w:rsidR="002F5CD2" w:rsidRPr="00E84FF9" w:rsidRDefault="002F5CD2" w:rsidP="00E84F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La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F5CD2">
        <w:rPr>
          <w:rStyle w:val="Textoennegrita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  <w:t>tercera etapa</w:t>
      </w:r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 es la formación de</w:t>
      </w:r>
      <w:r w:rsidRPr="002F5CD2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</w:rPr>
        <w:t> </w:t>
      </w:r>
      <w:hyperlink r:id="rId9" w:history="1">
        <w:r w:rsidRPr="002F5CD2">
          <w:rPr>
            <w:rStyle w:val="Hipervnculo"/>
            <w:rFonts w:ascii="Arial" w:hAnsi="Arial" w:cs="Arial"/>
            <w:color w:val="0D0D0D" w:themeColor="text1" w:themeTint="F2"/>
            <w:sz w:val="22"/>
            <w:szCs w:val="22"/>
            <w:u w:val="none"/>
            <w:bdr w:val="none" w:sz="0" w:space="0" w:color="auto" w:frame="1"/>
          </w:rPr>
          <w:t>espermatozoides </w:t>
        </w:r>
      </w:hyperlink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(o espermatozoides) y células de huevo, en esta fase los óvulos adquieren una serie de membranas embrionarias, mientras que los espermatozoides adquieren flagelos que les permiten moverse. En la meiosis muchas especies animales y la formación del huevo se </w:t>
      </w:r>
      <w:proofErr w:type="gramStart"/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>completó</w:t>
      </w:r>
      <w:proofErr w:type="gramEnd"/>
      <w:r w:rsidRPr="002F5CD2">
        <w:rPr>
          <w:rFonts w:ascii="Arial" w:hAnsi="Arial" w:cs="Arial"/>
          <w:color w:val="0D0D0D" w:themeColor="text1" w:themeTint="F2"/>
          <w:sz w:val="22"/>
          <w:szCs w:val="22"/>
        </w:rPr>
        <w:t xml:space="preserve"> en la hembra después de la penetración del espermatozoide en el citoplasma del oocito pero antes de la fusión de los núcleos del espermatozoide y el óvulo</w:t>
      </w:r>
      <w:r>
        <w:rPr>
          <w:rFonts w:ascii="Arial" w:hAnsi="Arial" w:cs="Arial"/>
          <w:color w:val="4A4A4A"/>
          <w:sz w:val="28"/>
          <w:szCs w:val="28"/>
        </w:rPr>
        <w:t>.</w:t>
      </w:r>
    </w:p>
    <w:sectPr w:rsidR="002F5CD2" w:rsidRPr="00E84FF9" w:rsidSect="00A24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2F5CD2"/>
    <w:rsid w:val="001C0BB0"/>
    <w:rsid w:val="002F5CD2"/>
    <w:rsid w:val="00A242A0"/>
    <w:rsid w:val="00C40F2E"/>
    <w:rsid w:val="00E8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5CD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F5CD2"/>
  </w:style>
  <w:style w:type="character" w:customStyle="1" w:styleId="ilad">
    <w:name w:val="il_ad"/>
    <w:basedOn w:val="Fuentedeprrafopredeter"/>
    <w:rsid w:val="002F5CD2"/>
  </w:style>
  <w:style w:type="paragraph" w:styleId="NormalWeb">
    <w:name w:val="Normal (Web)"/>
    <w:basedOn w:val="Normal"/>
    <w:uiPriority w:val="99"/>
    <w:unhideWhenUsed/>
    <w:rsid w:val="002F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F5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d.es/salud-a-z/ovu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lud.es/mujer/menopau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clib.com/diploide/show/es/es_wiki_10/763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clib.com/trigo/show/es/es_wiki_10/1068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clib.com/C%C3%A9lula/show/es/es_wiki_10/9403" TargetMode="External"/><Relationship Id="rId9" Type="http://schemas.openxmlformats.org/officeDocument/2006/relationships/hyperlink" Target="http://www.salud.es/salud-a-z/espermatozoi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2014-11-28T03:27:00Z</dcterms:created>
  <dcterms:modified xsi:type="dcterms:W3CDTF">2014-11-28T03:47:00Z</dcterms:modified>
</cp:coreProperties>
</file>