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0E" w:rsidRPr="00956E0E" w:rsidRDefault="00956E0E" w:rsidP="00956E0E">
      <w:pPr>
        <w:rPr>
          <w:rFonts w:ascii="Comic Sans MS" w:hAnsi="Comic Sans MS"/>
          <w:color w:val="FF0000"/>
          <w:sz w:val="48"/>
          <w:szCs w:val="48"/>
        </w:rPr>
      </w:pPr>
      <w:r w:rsidRPr="00956E0E">
        <w:rPr>
          <w:rFonts w:ascii="Comic Sans MS" w:hAnsi="Comic Sans MS"/>
          <w:color w:val="FF0000"/>
          <w:sz w:val="48"/>
          <w:szCs w:val="48"/>
        </w:rPr>
        <w:t>REINO FUNGI</w:t>
      </w:r>
    </w:p>
    <w:p w:rsidR="00956E0E" w:rsidRDefault="00956E0E" w:rsidP="00956E0E"/>
    <w:p w:rsidR="00956E0E" w:rsidRPr="00956E0E" w:rsidRDefault="00956E0E" w:rsidP="00956E0E">
      <w:pPr>
        <w:jc w:val="both"/>
        <w:rPr>
          <w:rFonts w:ascii="Comic Sans MS" w:hAnsi="Comic Sans MS"/>
          <w:b/>
        </w:rPr>
      </w:pPr>
      <w:r w:rsidRPr="00956E0E">
        <w:rPr>
          <w:rFonts w:ascii="Comic Sans MS" w:hAnsi="Comic Sans MS"/>
          <w:b/>
        </w:rPr>
        <w:t>Los hongos son heterótrofos y en su</w:t>
      </w:r>
    </w:p>
    <w:p w:rsidR="00956E0E" w:rsidRPr="00956E0E" w:rsidRDefault="00956E0E" w:rsidP="00956E0E">
      <w:pPr>
        <w:jc w:val="both"/>
        <w:rPr>
          <w:rFonts w:ascii="Comic Sans MS" w:hAnsi="Comic Sans MS"/>
          <w:b/>
        </w:rPr>
      </w:pPr>
      <w:r w:rsidRPr="00956E0E">
        <w:rPr>
          <w:rFonts w:ascii="Comic Sans MS" w:hAnsi="Comic Sans MS"/>
          <w:b/>
        </w:rPr>
        <w:t>gran mayoría pluricelulares. La mayoría son saprófitos,</w:t>
      </w:r>
    </w:p>
    <w:p w:rsidR="00956E0E" w:rsidRPr="00956E0E" w:rsidRDefault="00956E0E" w:rsidP="00956E0E">
      <w:pPr>
        <w:jc w:val="both"/>
        <w:rPr>
          <w:rFonts w:ascii="Comic Sans MS" w:hAnsi="Comic Sans MS"/>
          <w:b/>
        </w:rPr>
      </w:pPr>
      <w:proofErr w:type="gramStart"/>
      <w:r w:rsidRPr="00956E0E">
        <w:rPr>
          <w:rFonts w:ascii="Comic Sans MS" w:hAnsi="Comic Sans MS"/>
          <w:b/>
        </w:rPr>
        <w:t>y</w:t>
      </w:r>
      <w:proofErr w:type="gramEnd"/>
      <w:r w:rsidRPr="00956E0E">
        <w:rPr>
          <w:rFonts w:ascii="Comic Sans MS" w:hAnsi="Comic Sans MS"/>
          <w:b/>
        </w:rPr>
        <w:t xml:space="preserve"> toman nutrientes de la materia</w:t>
      </w:r>
    </w:p>
    <w:p w:rsidR="00956E0E" w:rsidRPr="00956E0E" w:rsidRDefault="00956E0E" w:rsidP="00956E0E">
      <w:pPr>
        <w:jc w:val="both"/>
        <w:rPr>
          <w:rFonts w:ascii="Comic Sans MS" w:hAnsi="Comic Sans MS"/>
          <w:b/>
        </w:rPr>
      </w:pPr>
      <w:r w:rsidRPr="00956E0E">
        <w:rPr>
          <w:rFonts w:ascii="Comic Sans MS" w:hAnsi="Comic Sans MS"/>
          <w:b/>
        </w:rPr>
        <w:t>orgánica sin vida provocando su</w:t>
      </w:r>
    </w:p>
    <w:p w:rsidR="00956E0E" w:rsidRDefault="00956E0E" w:rsidP="00956E0E">
      <w:pPr>
        <w:jc w:val="both"/>
        <w:rPr>
          <w:rFonts w:ascii="Comic Sans MS" w:hAnsi="Comic Sans MS"/>
          <w:b/>
        </w:rPr>
      </w:pPr>
      <w:r w:rsidRPr="00956E0E">
        <w:rPr>
          <w:rFonts w:ascii="Comic Sans MS" w:hAnsi="Comic Sans MS"/>
          <w:b/>
        </w:rPr>
        <w:t>descomposición. Otros son parásitos y extraen nutrientes de los tejidos de huéspedes vivos.</w:t>
      </w:r>
    </w:p>
    <w:p w:rsidR="00956E0E" w:rsidRDefault="00956E0E" w:rsidP="00956E0E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385445</wp:posOffset>
            </wp:positionV>
            <wp:extent cx="5534025" cy="4324350"/>
            <wp:effectExtent l="19050" t="0" r="9525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Pr="00956E0E" w:rsidRDefault="00956E0E" w:rsidP="00956E0E">
      <w:pPr>
        <w:jc w:val="both"/>
        <w:rPr>
          <w:rFonts w:ascii="Comic Sans MS" w:hAnsi="Comic Sans MS"/>
          <w:b/>
        </w:rPr>
      </w:pPr>
    </w:p>
    <w:p w:rsidR="00000000" w:rsidRDefault="00956E0E" w:rsidP="00956E0E">
      <w:pPr>
        <w:jc w:val="both"/>
        <w:rPr>
          <w:rFonts w:ascii="Comic Sans MS" w:hAnsi="Comic Sans MS"/>
          <w:b/>
        </w:rPr>
      </w:pPr>
      <w:r w:rsidRPr="00956E0E">
        <w:rPr>
          <w:rFonts w:ascii="Comic Sans MS" w:hAnsi="Comic Sans MS"/>
          <w:b/>
        </w:rPr>
        <w:lastRenderedPageBreak/>
        <w:drawing>
          <wp:inline distT="0" distB="0" distL="0" distR="0">
            <wp:extent cx="5286380" cy="5143512"/>
            <wp:effectExtent l="19050" t="0" r="952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80" cy="514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</w:rPr>
      </w:pPr>
    </w:p>
    <w:p w:rsidR="00956E0E" w:rsidRDefault="00956E0E" w:rsidP="00956E0E">
      <w:pPr>
        <w:jc w:val="both"/>
        <w:rPr>
          <w:rFonts w:ascii="Comic Sans MS" w:hAnsi="Comic Sans MS"/>
          <w:b/>
          <w:color w:val="FF0000"/>
          <w:sz w:val="48"/>
          <w:szCs w:val="48"/>
        </w:rPr>
      </w:pPr>
      <w:r w:rsidRPr="00956E0E">
        <w:rPr>
          <w:rFonts w:ascii="Comic Sans MS" w:hAnsi="Comic Sans MS"/>
          <w:b/>
          <w:color w:val="FF0000"/>
          <w:sz w:val="48"/>
          <w:szCs w:val="48"/>
        </w:rPr>
        <w:lastRenderedPageBreak/>
        <w:t>REINO PLANTAE</w:t>
      </w:r>
    </w:p>
    <w:p w:rsidR="00956E0E" w:rsidRDefault="00956E0E" w:rsidP="00956E0E">
      <w:pPr>
        <w:jc w:val="both"/>
        <w:rPr>
          <w:rFonts w:ascii="Comic Sans MS" w:hAnsi="Comic Sans MS" w:cs="Arial"/>
          <w:b/>
          <w:bCs/>
          <w:color w:val="000000"/>
        </w:rPr>
      </w:pPr>
      <w:r w:rsidRPr="00956E0E">
        <w:rPr>
          <w:rFonts w:ascii="Comic Sans MS" w:hAnsi="Comic Sans MS" w:cs="Arial"/>
          <w:b/>
          <w:bCs/>
          <w:color w:val="000000"/>
        </w:rPr>
        <w:t>Este reino incluye a todas las plantas eucariotas pluricelulares que se caracterizan por la presencia de pigmentos clorofilanos como la clorofila a y b junto a otros pigmentos carotinoides amarillos o anaranjados. La presencia de clorofila le permite a la planta tener un tipo de nutrición autotrófica porque pueden elaborar sus propios alimentos a partir del proceso fotosintético.</w:t>
      </w:r>
    </w:p>
    <w:p w:rsidR="00956E0E" w:rsidRDefault="00956E0E" w:rsidP="00956E0E">
      <w:pPr>
        <w:jc w:val="both"/>
        <w:rPr>
          <w:rFonts w:ascii="Comic Sans MS" w:hAnsi="Comic Sans MS" w:cs="Arial"/>
          <w:b/>
          <w:bCs/>
          <w:color w:val="000000"/>
        </w:rPr>
      </w:pPr>
    </w:p>
    <w:p w:rsidR="00956E0E" w:rsidRPr="00956E0E" w:rsidRDefault="00956E0E" w:rsidP="00956E0E">
      <w:pPr>
        <w:jc w:val="both"/>
        <w:rPr>
          <w:rFonts w:ascii="Comic Sans MS" w:hAnsi="Comic Sans MS"/>
          <w:b/>
          <w:color w:val="FF0000"/>
        </w:rPr>
      </w:pPr>
      <w:r>
        <w:rPr>
          <w:rFonts w:ascii="Comic Sans MS" w:hAnsi="Comic Sans MS" w:cs="Arial"/>
          <w:b/>
          <w:bCs/>
          <w:noProof/>
          <w:color w:val="000000"/>
        </w:rPr>
        <w:drawing>
          <wp:inline distT="0" distB="0" distL="0" distR="0">
            <wp:extent cx="5057775" cy="5181600"/>
            <wp:effectExtent l="19050" t="0" r="9525" b="0"/>
            <wp:docPr id="3" name="Imagen 1" descr="C:\Calu\pop corn time\monografias-reino-vegetal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alu\pop corn time\monografias-reino-vegetal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6" cy="51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E0E" w:rsidRPr="00956E0E"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56E0E"/>
    <w:rsid w:val="0095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7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104</Words>
  <Characters>573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Calu</dc:creator>
  <cp:keywords/>
  <dc:description/>
  <cp:lastModifiedBy>Calu</cp:lastModifiedBy>
  <cp:revision>2</cp:revision>
  <dcterms:created xsi:type="dcterms:W3CDTF">2016-04-21T03:31:00Z</dcterms:created>
  <dcterms:modified xsi:type="dcterms:W3CDTF">2016-04-21T03:38:00Z</dcterms:modified>
</cp:coreProperties>
</file>