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A27" w:rsidRPr="00130A27" w:rsidRDefault="00130A27">
      <w:pPr>
        <w:rPr>
          <w:rFonts w:ascii="Arial" w:hAnsi="Arial" w:cs="Arial"/>
          <w:sz w:val="36"/>
          <w:szCs w:val="36"/>
        </w:rPr>
      </w:pPr>
      <w:r w:rsidRPr="00130A27">
        <w:rPr>
          <w:rFonts w:ascii="Arial" w:hAnsi="Arial" w:cs="Arial"/>
          <w:sz w:val="36"/>
          <w:szCs w:val="36"/>
        </w:rPr>
        <w:t>JAHAIRA ROJAS       BIOLOGIA          5°A</w:t>
      </w:r>
    </w:p>
    <w:p w:rsidR="00130A27" w:rsidRPr="00130A27" w:rsidRDefault="00130A27">
      <w:pPr>
        <w:rPr>
          <w:rFonts w:ascii="Arial" w:hAnsi="Arial" w:cs="Arial"/>
          <w:color w:val="92CDDC" w:themeColor="accent5" w:themeTint="99"/>
          <w:sz w:val="32"/>
          <w:szCs w:val="32"/>
        </w:rPr>
      </w:pPr>
      <w:r w:rsidRPr="00130A27">
        <w:rPr>
          <w:rFonts w:ascii="Arial" w:hAnsi="Arial" w:cs="Arial"/>
          <w:color w:val="92CDDC" w:themeColor="accent5" w:themeTint="99"/>
          <w:sz w:val="32"/>
          <w:szCs w:val="32"/>
        </w:rPr>
        <w:t xml:space="preserve">REINO FUNGI </w:t>
      </w:r>
    </w:p>
    <w:p w:rsidR="00130A27" w:rsidRPr="00130A27" w:rsidRDefault="00130A27">
      <w:pPr>
        <w:rPr>
          <w:rFonts w:ascii="Arial" w:hAnsi="Arial" w:cs="Arial"/>
          <w:sz w:val="24"/>
          <w:szCs w:val="24"/>
        </w:rPr>
      </w:pPr>
      <w:r w:rsidRPr="00130A27">
        <w:rPr>
          <w:rFonts w:ascii="Arial" w:hAnsi="Arial" w:cs="Arial"/>
          <w:sz w:val="24"/>
          <w:szCs w:val="24"/>
        </w:rPr>
        <w:t>Designa a un grupo de organismos eucariotas entre los que se encuentran los mohos, las levaduras y las setas. Se clasifican en un reino distinto al de las plantas, animales y protistas.</w:t>
      </w:r>
    </w:p>
    <w:p w:rsidR="00130A27" w:rsidRDefault="00130A27">
      <w:pPr>
        <w:rPr>
          <w:rStyle w:val="nfasis"/>
          <w:rFonts w:ascii="Arial" w:hAnsi="Arial" w:cs="Arial"/>
          <w:i w:val="0"/>
          <w:color w:val="365F91" w:themeColor="accent1" w:themeShade="BF"/>
          <w:sz w:val="24"/>
          <w:szCs w:val="24"/>
        </w:rPr>
      </w:pPr>
      <w:r w:rsidRPr="00130A27">
        <w:rPr>
          <w:rStyle w:val="nfasis"/>
          <w:rFonts w:ascii="Arial" w:hAnsi="Arial" w:cs="Arial"/>
          <w:i w:val="0"/>
          <w:color w:val="365F91" w:themeColor="accent1" w:themeShade="BF"/>
          <w:sz w:val="24"/>
          <w:szCs w:val="24"/>
        </w:rPr>
        <w:t>Amanita muscaria</w:t>
      </w:r>
      <w:r>
        <w:rPr>
          <w:rStyle w:val="nfasis"/>
          <w:rFonts w:ascii="Arial" w:hAnsi="Arial" w:cs="Arial"/>
          <w:i w:val="0"/>
          <w:color w:val="365F91" w:themeColor="accent1" w:themeShade="BF"/>
          <w:sz w:val="24"/>
          <w:szCs w:val="24"/>
        </w:rPr>
        <w:t xml:space="preserve">                                                </w:t>
      </w:r>
      <w:r w:rsidRPr="00130A27">
        <w:rPr>
          <w:rStyle w:val="nfasis"/>
          <w:rFonts w:ascii="Arial" w:hAnsi="Arial" w:cs="Arial"/>
          <w:i w:val="0"/>
          <w:color w:val="0070C0"/>
          <w:sz w:val="24"/>
          <w:szCs w:val="24"/>
        </w:rPr>
        <w:t>Laccaria amethystina</w:t>
      </w:r>
      <w:r>
        <w:rPr>
          <w:rStyle w:val="nfasis"/>
          <w:rFonts w:ascii="Arial" w:hAnsi="Arial" w:cs="Arial"/>
          <w:i w:val="0"/>
          <w:color w:val="365F91" w:themeColor="accent1" w:themeShade="BF"/>
          <w:sz w:val="24"/>
          <w:szCs w:val="24"/>
        </w:rPr>
        <w:t xml:space="preserve"> </w:t>
      </w:r>
    </w:p>
    <w:p w:rsidR="00130A27" w:rsidRDefault="00130A27">
      <w:pPr>
        <w:rPr>
          <w:rFonts w:ascii="Arial" w:hAnsi="Arial" w:cs="Arial"/>
          <w:iCs/>
          <w:color w:val="365F91" w:themeColor="accent1" w:themeShade="BF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732943" cy="1749669"/>
            <wp:effectExtent l="19050" t="0" r="0" b="0"/>
            <wp:docPr id="1" name="Imagen 1" descr="Amanita-musc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anita-muscar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2" cy="17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Cs/>
          <w:color w:val="365F91" w:themeColor="accent1" w:themeShade="BF"/>
          <w:sz w:val="24"/>
          <w:szCs w:val="24"/>
        </w:rPr>
        <w:t xml:space="preserve">          </w:t>
      </w:r>
      <w:r>
        <w:rPr>
          <w:noProof/>
          <w:lang w:eastAsia="es-MX"/>
        </w:rPr>
        <w:drawing>
          <wp:inline distT="0" distB="0" distL="0" distR="0">
            <wp:extent cx="2820865" cy="1749669"/>
            <wp:effectExtent l="19050" t="0" r="0" b="0"/>
            <wp:docPr id="4" name="Imagen 4" descr="Amethyst-d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ethyst-deceiv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84" cy="175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27" w:rsidRPr="00130A27" w:rsidRDefault="00130A27" w:rsidP="00130A27">
      <w:pPr>
        <w:spacing w:before="100" w:beforeAutospacing="1" w:after="100" w:afterAutospacing="1" w:line="240" w:lineRule="auto"/>
        <w:ind w:left="360"/>
        <w:rPr>
          <w:rStyle w:val="nfasis"/>
          <w:rFonts w:ascii="Times New Roman" w:eastAsia="Times New Roman" w:hAnsi="Times New Roman" w:cs="Times New Roman"/>
          <w:i w:val="0"/>
          <w:iCs w:val="0"/>
          <w:sz w:val="24"/>
          <w:szCs w:val="24"/>
          <w:lang w:eastAsia="es-MX"/>
        </w:rPr>
      </w:pPr>
      <w:r w:rsidRPr="00130A27">
        <w:rPr>
          <w:rStyle w:val="Hipervnculo"/>
          <w:rFonts w:ascii="Arial" w:hAnsi="Arial" w:cs="Arial"/>
          <w:color w:val="0070C0"/>
          <w:sz w:val="24"/>
          <w:szCs w:val="24"/>
          <w:u w:val="none"/>
        </w:rPr>
        <w:t xml:space="preserve">Aseroë rubra                                                     </w:t>
      </w:r>
      <w:r w:rsidRPr="00130A27">
        <w:rPr>
          <w:rFonts w:ascii="Arial" w:eastAsia="Times New Roman" w:hAnsi="Arial" w:cs="Arial"/>
          <w:iCs/>
          <w:color w:val="0070C0"/>
          <w:sz w:val="24"/>
          <w:szCs w:val="24"/>
          <w:lang w:eastAsia="es-MX"/>
        </w:rPr>
        <w:t>Chorioactis</w:t>
      </w:r>
    </w:p>
    <w:p w:rsidR="00130A27" w:rsidRDefault="00130A27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830195" cy="1670539"/>
            <wp:effectExtent l="19050" t="0" r="8255" b="0"/>
            <wp:docPr id="7" name="Imagen 7" descr="&quot;Aseroe rubra105&quot;. Licensed under CC BY-SA 3.0 via Wikimedia Commons - https://commons.wikimedia.org/wiki/File:Aseroe_rubra105.JPG#/media/File:Aseroe_rubra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Aseroe rubra105&quot;. Licensed under CC BY-SA 3.0 via Wikimedia Commons - https://commons.wikimedia.org/wiki/File:Aseroe_rubra105.JPG#/media/File:Aseroe_rubra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18" cy="16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  </w:t>
      </w:r>
      <w:r>
        <w:rPr>
          <w:noProof/>
          <w:lang w:eastAsia="es-MX"/>
        </w:rPr>
        <w:drawing>
          <wp:inline distT="0" distB="0" distL="0" distR="0">
            <wp:extent cx="2750527" cy="1705708"/>
            <wp:effectExtent l="19050" t="0" r="0" b="0"/>
            <wp:docPr id="10" name="Imagen 10" descr="Chorioac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orioact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83" cy="170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27" w:rsidRDefault="00130A27">
      <w:pPr>
        <w:rPr>
          <w:rStyle w:val="nfasis"/>
          <w:rFonts w:ascii="Arial" w:hAnsi="Arial" w:cs="Arial"/>
          <w:i w:val="0"/>
          <w:color w:val="0070C0"/>
          <w:sz w:val="24"/>
          <w:szCs w:val="24"/>
        </w:rPr>
      </w:pPr>
      <w:r w:rsidRPr="00130A27">
        <w:rPr>
          <w:rStyle w:val="nfasis"/>
          <w:rFonts w:ascii="Arial" w:hAnsi="Arial" w:cs="Arial"/>
          <w:i w:val="0"/>
          <w:color w:val="0070C0"/>
          <w:sz w:val="24"/>
          <w:szCs w:val="24"/>
        </w:rPr>
        <w:t>Clathrus ruber</w:t>
      </w:r>
    </w:p>
    <w:p w:rsidR="00130A27" w:rsidRDefault="00130A27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996712" cy="1863968"/>
            <wp:effectExtent l="19050" t="0" r="0" b="0"/>
            <wp:docPr id="13" name="Imagen 13" descr="Clathrus-ru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athrus-rub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33" cy="186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A27" w:rsidRPr="00392EBC" w:rsidRDefault="00130A27">
      <w:pPr>
        <w:rPr>
          <w:rStyle w:val="nfasis"/>
          <w:rFonts w:ascii="Arial" w:hAnsi="Arial" w:cs="Arial"/>
          <w:i w:val="0"/>
          <w:color w:val="0070C0"/>
          <w:sz w:val="24"/>
          <w:szCs w:val="24"/>
          <w:lang w:val="en-US"/>
        </w:rPr>
      </w:pPr>
      <w:r w:rsidRPr="00392EBC">
        <w:rPr>
          <w:rStyle w:val="nfasis"/>
          <w:rFonts w:ascii="Arial" w:hAnsi="Arial" w:cs="Arial"/>
          <w:i w:val="0"/>
          <w:color w:val="0070C0"/>
          <w:sz w:val="24"/>
          <w:szCs w:val="24"/>
          <w:lang w:val="en-US"/>
        </w:rPr>
        <w:lastRenderedPageBreak/>
        <w:t>Coprinus comatus</w:t>
      </w:r>
      <w:r w:rsidR="00392EBC" w:rsidRPr="00392EBC">
        <w:rPr>
          <w:rStyle w:val="nfasis"/>
          <w:rFonts w:ascii="Arial" w:hAnsi="Arial" w:cs="Arial"/>
          <w:i w:val="0"/>
          <w:color w:val="0070C0"/>
          <w:sz w:val="24"/>
          <w:szCs w:val="24"/>
          <w:lang w:val="en-US"/>
        </w:rPr>
        <w:t xml:space="preserve">                                         </w:t>
      </w:r>
      <w:hyperlink r:id="rId10" w:tgtFrame="_blank" w:tooltip="Abre en una nueva ventana" w:history="1">
        <w:proofErr w:type="spellStart"/>
        <w:r w:rsidR="00392EBC" w:rsidRPr="00392EBC">
          <w:rPr>
            <w:rStyle w:val="Hipervnculo"/>
            <w:rFonts w:ascii="Arial" w:hAnsi="Arial" w:cs="Arial"/>
            <w:iCs/>
            <w:color w:val="0070C0"/>
            <w:sz w:val="24"/>
            <w:szCs w:val="24"/>
            <w:u w:val="none"/>
            <w:lang w:val="en-US"/>
          </w:rPr>
          <w:t>Crepidotus</w:t>
        </w:r>
        <w:proofErr w:type="spellEnd"/>
      </w:hyperlink>
    </w:p>
    <w:p w:rsidR="00130A27" w:rsidRDefault="00392EBC">
      <w:pPr>
        <w:rPr>
          <w:rFonts w:ascii="Arial" w:hAnsi="Arial" w:cs="Arial"/>
          <w:i/>
          <w:iCs/>
          <w:color w:val="0070C0"/>
          <w:sz w:val="24"/>
          <w:szCs w:val="24"/>
          <w:lang w:val="en-US"/>
        </w:rPr>
      </w:pPr>
      <w:r>
        <w:rPr>
          <w:noProof/>
          <w:lang w:eastAsia="es-MX"/>
        </w:rPr>
        <w:drawing>
          <wp:inline distT="0" distB="0" distL="0" distR="0">
            <wp:extent cx="2574681" cy="1881554"/>
            <wp:effectExtent l="19050" t="0" r="0" b="0"/>
            <wp:docPr id="16" name="Imagen 16" descr="&quot;- Coprinus comatus -&quot; by User:Nino Barbieri - Own work (own photo). Licensed under CC BY 2.5 via Wikimedia Commons - https://commons.wikimedia.org/wiki/File:-_Coprinus_comatus_-.jpg#/media/File:-_Coprinus_comatus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quot;- Coprinus comatus -&quot; by User:Nino Barbieri - Own work (own photo). Licensed under CC BY 2.5 via Wikimedia Commons - https://commons.wikimedia.org/wiki/File:-_Coprinus_comatus_-.jpg#/media/File:-_Coprinus_comatus_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77" cy="188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EBC">
        <w:rPr>
          <w:rFonts w:ascii="Arial" w:hAnsi="Arial" w:cs="Arial"/>
          <w:i/>
          <w:iCs/>
          <w:color w:val="0070C0"/>
          <w:sz w:val="24"/>
          <w:szCs w:val="24"/>
          <w:lang w:val="en-US"/>
        </w:rPr>
        <w:t xml:space="preserve">        </w:t>
      </w:r>
      <w:r>
        <w:rPr>
          <w:noProof/>
          <w:lang w:eastAsia="es-MX"/>
        </w:rPr>
        <w:drawing>
          <wp:inline distT="0" distB="0" distL="0" distR="0">
            <wp:extent cx="3067050" cy="1825417"/>
            <wp:effectExtent l="19050" t="0" r="0" b="0"/>
            <wp:docPr id="19" name="Imagen 19" descr="Crepid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epidotu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05" cy="182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EBC">
        <w:rPr>
          <w:rFonts w:ascii="Arial" w:hAnsi="Arial" w:cs="Arial"/>
          <w:i/>
          <w:iCs/>
          <w:color w:val="0070C0"/>
          <w:sz w:val="24"/>
          <w:szCs w:val="24"/>
          <w:lang w:val="en-US"/>
        </w:rPr>
        <w:t xml:space="preserve">   </w:t>
      </w:r>
    </w:p>
    <w:p w:rsidR="00392EBC" w:rsidRPr="00392EBC" w:rsidRDefault="00392EBC">
      <w:pPr>
        <w:rPr>
          <w:rFonts w:ascii="Arial" w:hAnsi="Arial" w:cs="Arial"/>
          <w:i/>
          <w:iCs/>
          <w:color w:val="0070C0"/>
          <w:sz w:val="24"/>
          <w:szCs w:val="24"/>
          <w:lang w:val="en-US"/>
        </w:rPr>
      </w:pPr>
    </w:p>
    <w:p w:rsidR="00392EBC" w:rsidRPr="00392EBC" w:rsidRDefault="00392EBC">
      <w:pPr>
        <w:rPr>
          <w:rStyle w:val="nfasis"/>
          <w:rFonts w:ascii="Arial" w:hAnsi="Arial" w:cs="Arial"/>
          <w:color w:val="0070C0"/>
          <w:sz w:val="24"/>
          <w:szCs w:val="24"/>
          <w:lang w:val="en-US"/>
        </w:rPr>
      </w:pPr>
      <w:hyperlink r:id="rId13" w:tgtFrame="_blank" w:tooltip="Abre en una nueva ventana" w:history="1">
        <w:r w:rsidRPr="00392EBC">
          <w:rPr>
            <w:rStyle w:val="Hipervnculo"/>
            <w:rFonts w:ascii="Arial" w:hAnsi="Arial" w:cs="Arial"/>
            <w:i/>
            <w:iCs/>
            <w:color w:val="0070C0"/>
            <w:sz w:val="24"/>
            <w:szCs w:val="24"/>
            <w:u w:val="none"/>
            <w:lang w:val="en-US"/>
          </w:rPr>
          <w:t>Cookeina</w:t>
        </w:r>
      </w:hyperlink>
      <w:r w:rsidRPr="00392EBC">
        <w:rPr>
          <w:rStyle w:val="nfasis"/>
          <w:rFonts w:ascii="Arial" w:hAnsi="Arial" w:cs="Arial"/>
          <w:i w:val="0"/>
          <w:color w:val="0070C0"/>
          <w:sz w:val="24"/>
          <w:szCs w:val="24"/>
          <w:lang w:val="en-US"/>
        </w:rPr>
        <w:t xml:space="preserve">                                                       </w:t>
      </w:r>
      <w:r w:rsidRPr="00392EBC">
        <w:rPr>
          <w:rStyle w:val="nfasis"/>
          <w:rFonts w:ascii="Arial" w:hAnsi="Arial" w:cs="Arial"/>
          <w:color w:val="0070C0"/>
          <w:sz w:val="24"/>
          <w:szCs w:val="24"/>
          <w:lang w:val="en-US"/>
        </w:rPr>
        <w:t>Cyathus striatus</w:t>
      </w:r>
    </w:p>
    <w:p w:rsidR="00392EBC" w:rsidRDefault="00392EBC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618643" cy="1846383"/>
            <wp:effectExtent l="19050" t="0" r="0" b="0"/>
            <wp:docPr id="22" name="Imagen 22" descr="cup-f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up-fung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75" cy="1847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    </w:t>
      </w:r>
      <w:r>
        <w:rPr>
          <w:noProof/>
          <w:lang w:eastAsia="es-MX"/>
        </w:rPr>
        <w:drawing>
          <wp:inline distT="0" distB="0" distL="0" distR="0">
            <wp:extent cx="2847243" cy="1844656"/>
            <wp:effectExtent l="19050" t="0" r="0" b="0"/>
            <wp:docPr id="25" name="Imagen 25" descr="Cyathus-stri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yathus-striatu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25" cy="184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BC" w:rsidRDefault="00392E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392EBC" w:rsidRDefault="00392EBC">
      <w:pPr>
        <w:rPr>
          <w:rStyle w:val="nfasis"/>
          <w:rFonts w:ascii="Arial" w:hAnsi="Arial" w:cs="Arial"/>
          <w:i w:val="0"/>
          <w:color w:val="0070C0"/>
          <w:sz w:val="24"/>
          <w:szCs w:val="24"/>
        </w:rPr>
      </w:pPr>
      <w:r w:rsidRPr="00392EBC">
        <w:rPr>
          <w:rStyle w:val="nfasis"/>
          <w:rFonts w:ascii="Arial" w:hAnsi="Arial" w:cs="Arial"/>
          <w:i w:val="0"/>
          <w:color w:val="0070C0"/>
          <w:sz w:val="24"/>
          <w:szCs w:val="24"/>
        </w:rPr>
        <w:t xml:space="preserve">Geastrum </w:t>
      </w:r>
      <w:r>
        <w:rPr>
          <w:rStyle w:val="nfasis"/>
          <w:rFonts w:ascii="Arial" w:hAnsi="Arial" w:cs="Arial"/>
          <w:i w:val="0"/>
          <w:color w:val="0070C0"/>
          <w:sz w:val="24"/>
          <w:szCs w:val="24"/>
        </w:rPr>
        <w:t>mínimum</w:t>
      </w:r>
    </w:p>
    <w:p w:rsidR="00392EBC" w:rsidRDefault="00392EBC">
      <w:pPr>
        <w:rPr>
          <w:rStyle w:val="nfasis"/>
          <w:rFonts w:ascii="Arial" w:hAnsi="Arial" w:cs="Arial"/>
          <w:i w:val="0"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926373" cy="1947931"/>
            <wp:effectExtent l="19050" t="0" r="7327" b="0"/>
            <wp:docPr id="28" name="Imagen 28" descr="Geastrum-mini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eastrum-minim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13" cy="194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EBC" w:rsidRDefault="00392E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392EBC" w:rsidRPr="00392EBC" w:rsidRDefault="00392EBC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392EBC" w:rsidRPr="00392EBC" w:rsidRDefault="00392EBC">
      <w:pPr>
        <w:rPr>
          <w:rFonts w:ascii="Arial" w:hAnsi="Arial" w:cs="Arial"/>
          <w:iCs/>
          <w:color w:val="0070C0"/>
          <w:sz w:val="32"/>
          <w:szCs w:val="32"/>
        </w:rPr>
      </w:pPr>
      <w:r w:rsidRPr="00392EBC">
        <w:rPr>
          <w:rFonts w:ascii="Arial" w:hAnsi="Arial" w:cs="Arial"/>
          <w:iCs/>
          <w:color w:val="0070C0"/>
          <w:sz w:val="32"/>
          <w:szCs w:val="32"/>
        </w:rPr>
        <w:lastRenderedPageBreak/>
        <w:t xml:space="preserve">Reino vegetal </w:t>
      </w:r>
    </w:p>
    <w:p w:rsidR="00392EBC" w:rsidRDefault="00392EBC">
      <w:pPr>
        <w:rPr>
          <w:rFonts w:ascii="Arial" w:hAnsi="Arial" w:cs="Arial"/>
          <w:sz w:val="24"/>
          <w:szCs w:val="24"/>
        </w:rPr>
      </w:pPr>
      <w:r w:rsidRPr="00392EBC">
        <w:rPr>
          <w:rFonts w:ascii="Arial" w:hAnsi="Arial" w:cs="Arial"/>
          <w:sz w:val="24"/>
          <w:szCs w:val="24"/>
        </w:rPr>
        <w:t xml:space="preserve">Se denomina </w:t>
      </w:r>
      <w:r w:rsidRPr="00392EBC">
        <w:rPr>
          <w:rFonts w:ascii="Arial" w:hAnsi="Arial" w:cs="Arial"/>
          <w:bCs/>
          <w:sz w:val="24"/>
          <w:szCs w:val="24"/>
        </w:rPr>
        <w:t>vegetal</w:t>
      </w:r>
      <w:r w:rsidRPr="00392EBC">
        <w:rPr>
          <w:rFonts w:ascii="Arial" w:hAnsi="Arial" w:cs="Arial"/>
          <w:sz w:val="24"/>
          <w:szCs w:val="24"/>
        </w:rPr>
        <w:t xml:space="preserve"> al ser orgánico que crece, vive y se reproduce pero que no se traslada de un lugar por impulso voluntario.</w:t>
      </w:r>
      <w:r w:rsidRPr="00392EBC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392EBC">
        <w:rPr>
          <w:rFonts w:ascii="Arial" w:hAnsi="Arial" w:cs="Arial"/>
          <w:sz w:val="24"/>
          <w:szCs w:val="24"/>
        </w:rPr>
        <w:t>En su sentido tradicional, el término también hace referencia a los organismos con escasa o limitada capacidad para responder a los estímulos del medio externo, por lo que antiguamente agrupaba a plantas, algas y hongos.</w:t>
      </w:r>
    </w:p>
    <w:p w:rsidR="00C117DA" w:rsidRDefault="00C117DA">
      <w:pPr>
        <w:rPr>
          <w:rFonts w:ascii="Arial" w:hAnsi="Arial" w:cs="Arial"/>
          <w:sz w:val="24"/>
          <w:szCs w:val="24"/>
        </w:rPr>
      </w:pPr>
    </w:p>
    <w:p w:rsidR="00392EBC" w:rsidRDefault="00C117DA">
      <w:pPr>
        <w:rPr>
          <w:rFonts w:ascii="Arial" w:hAnsi="Arial" w:cs="Arial"/>
          <w:color w:val="0070C0"/>
          <w:sz w:val="24"/>
          <w:szCs w:val="24"/>
        </w:rPr>
      </w:pPr>
      <w:r w:rsidRPr="00C117DA">
        <w:rPr>
          <w:rFonts w:ascii="Arial" w:hAnsi="Arial" w:cs="Arial"/>
          <w:color w:val="0070C0"/>
          <w:sz w:val="24"/>
          <w:szCs w:val="24"/>
        </w:rPr>
        <w:t xml:space="preserve">Algas </w:t>
      </w:r>
      <w:r>
        <w:rPr>
          <w:rFonts w:ascii="Arial" w:hAnsi="Arial" w:cs="Arial"/>
          <w:color w:val="0070C0"/>
          <w:sz w:val="24"/>
          <w:szCs w:val="24"/>
        </w:rPr>
        <w:t xml:space="preserve">                                                          Musgo </w:t>
      </w: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504343" cy="2056364"/>
            <wp:effectExtent l="19050" t="0" r="0" b="0"/>
            <wp:docPr id="31" name="Imagen 31" descr="http://www.aceitedearganweb.com/wp-content/uploads/2015/01/wakame-propied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ceitedearganweb.com/wp-content/uploads/2015/01/wakame-propiedad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39" cy="205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    </w:t>
      </w:r>
      <w:r>
        <w:rPr>
          <w:noProof/>
          <w:lang w:eastAsia="es-MX"/>
        </w:rPr>
        <w:drawing>
          <wp:inline distT="0" distB="0" distL="0" distR="0">
            <wp:extent cx="2504342" cy="2053038"/>
            <wp:effectExtent l="19050" t="0" r="0" b="0"/>
            <wp:docPr id="34" name="Imagen 34" descr="https://relatosdelanaturaleza.files.wordpress.com/2013/10/img_1658a-copyr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latosdelanaturaleza.files.wordpress.com/2013/10/img_1658a-copyrigh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3" cy="205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Licopodios                                                          Helechos </w:t>
      </w: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706566" cy="2066192"/>
            <wp:effectExtent l="19050" t="0" r="0" b="0"/>
            <wp:docPr id="37" name="Imagen 37" descr="http://globedia.com/imagenes/noticias/2012/9/7/licopodio_1_136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lobedia.com/imagenes/noticias/2012/9/7/licopodio_1_13661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537" cy="20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</w:t>
      </w:r>
      <w:r>
        <w:rPr>
          <w:noProof/>
          <w:lang w:eastAsia="es-MX"/>
        </w:rPr>
        <w:drawing>
          <wp:inline distT="0" distB="0" distL="0" distR="0">
            <wp:extent cx="2891204" cy="2066192"/>
            <wp:effectExtent l="19050" t="0" r="4396" b="0"/>
            <wp:docPr id="40" name="Imagen 40" descr="http://static.imujer.com/sites/default/files/hogartotal/ideas-para-lograr-el-crecimiento-saludable-de-los-helec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.imujer.com/sites/default/files/hogartotal/ideas-para-lograr-el-crecimiento-saludable-de-los-helech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20" cy="206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C117DA" w:rsidRDefault="00C117DA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C117DA" w:rsidRDefault="00DC5E59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i/>
          <w:iCs/>
          <w:color w:val="0070C0"/>
          <w:sz w:val="24"/>
          <w:szCs w:val="24"/>
        </w:rPr>
        <w:lastRenderedPageBreak/>
        <w:t>Gimnospermas                                                     Angiospermas</w:t>
      </w:r>
    </w:p>
    <w:p w:rsidR="00DC5E59" w:rsidRDefault="00DC5E59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674376" cy="2004646"/>
            <wp:effectExtent l="19050" t="0" r="0" b="0"/>
            <wp:docPr id="43" name="Imagen 43" descr="http://2.bp.blogspot.com/-iWMocK2FeTQ/TePexu3mBAI/AAAAAAAAAZE/VDpELetrD5Q/s1600/pi%25C3%25B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iWMocK2FeTQ/TePexu3mBAI/AAAAAAAAAZE/VDpELetrD5Q/s1600/pi%25C3%25B1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76" cy="20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 </w:t>
      </w:r>
      <w:r>
        <w:rPr>
          <w:noProof/>
          <w:lang w:eastAsia="es-MX"/>
        </w:rPr>
        <w:drawing>
          <wp:inline distT="0" distB="0" distL="0" distR="0">
            <wp:extent cx="3163766" cy="2279344"/>
            <wp:effectExtent l="19050" t="0" r="0" b="6656"/>
            <wp:docPr id="46" name="Imagen 46" descr="http://www.escuelapedia.com/wp-content/uploads/sobre-angiosper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scuelapedia.com/wp-content/uploads/sobre-angiosperm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69" cy="227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59" w:rsidRDefault="00DC5E59">
      <w:pPr>
        <w:rPr>
          <w:rFonts w:ascii="Arial" w:hAnsi="Arial" w:cs="Arial"/>
          <w:i/>
          <w:iCs/>
          <w:color w:val="0070C0"/>
          <w:sz w:val="24"/>
          <w:szCs w:val="24"/>
        </w:rPr>
      </w:pPr>
    </w:p>
    <w:p w:rsidR="00DC5E59" w:rsidRPr="00DC5E59" w:rsidRDefault="00DC5E59">
      <w:pPr>
        <w:rPr>
          <w:rFonts w:ascii="Arial" w:hAnsi="Arial" w:cs="Arial"/>
          <w:iCs/>
          <w:color w:val="0070C0"/>
          <w:sz w:val="24"/>
          <w:szCs w:val="24"/>
        </w:rPr>
      </w:pP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Antoceros                                                  </w:t>
      </w:r>
      <w:r>
        <w:rPr>
          <w:rFonts w:ascii="Arial" w:hAnsi="Arial" w:cs="Arial"/>
          <w:iCs/>
          <w:color w:val="0070C0"/>
          <w:sz w:val="24"/>
          <w:szCs w:val="24"/>
        </w:rPr>
        <w:t xml:space="preserve">Hepáticas </w:t>
      </w:r>
    </w:p>
    <w:p w:rsidR="00DC5E59" w:rsidRDefault="00DC5E59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</w:t>
      </w:r>
      <w:r>
        <w:rPr>
          <w:noProof/>
          <w:lang w:eastAsia="es-MX"/>
        </w:rPr>
        <w:drawing>
          <wp:inline distT="0" distB="0" distL="0" distR="0">
            <wp:extent cx="2382520" cy="2136775"/>
            <wp:effectExtent l="19050" t="0" r="0" b="0"/>
            <wp:docPr id="49" name="Imagen 49" descr="https://upload.wikimedia.org/wikipedia/commons/thumb/9/9a/Anthoceros_agrestis_060910d.jpg/250px-Anthoceros_agrestis_0609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pload.wikimedia.org/wikipedia/commons/thumb/9/9a/Anthoceros_agrestis_060910d.jpg/250px-Anthoceros_agrestis_060910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   </w:t>
      </w:r>
      <w:r>
        <w:rPr>
          <w:noProof/>
          <w:lang w:eastAsia="es-MX"/>
        </w:rPr>
        <w:drawing>
          <wp:inline distT="0" distB="0" distL="0" distR="0">
            <wp:extent cx="3111012" cy="1939801"/>
            <wp:effectExtent l="19050" t="0" r="0" b="0"/>
            <wp:docPr id="52" name="Imagen 52" descr="http://ichn.iec.cat/Bages/aquatic/Imatges%20grans/Lunularia%20cruc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chn.iec.cat/Bages/aquatic/Imatges%20grans/Lunularia%20crucia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67" cy="194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E59" w:rsidRDefault="00DC5E59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Sauce                                                         Lapacho </w:t>
      </w:r>
    </w:p>
    <w:p w:rsidR="00DC5E59" w:rsidRPr="00C117DA" w:rsidRDefault="00DC5E59">
      <w:pPr>
        <w:rPr>
          <w:rFonts w:ascii="Arial" w:hAnsi="Arial" w:cs="Arial"/>
          <w:i/>
          <w:iCs/>
          <w:color w:val="0070C0"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>
            <wp:extent cx="2354873" cy="2416466"/>
            <wp:effectExtent l="19050" t="0" r="7327" b="0"/>
            <wp:docPr id="55" name="Imagen 55" descr="http://www.naturefarma.com/media/drugstore/suplementos-de-extracto-de-corteza-del-sa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naturefarma.com/media/drugstore/suplementos-de-extracto-de-corteza-del-sau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91" cy="242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color w:val="0070C0"/>
          <w:sz w:val="24"/>
          <w:szCs w:val="24"/>
        </w:rPr>
        <w:t xml:space="preserve">         </w:t>
      </w:r>
      <w:r>
        <w:rPr>
          <w:noProof/>
          <w:lang w:eastAsia="es-MX"/>
        </w:rPr>
        <w:drawing>
          <wp:inline distT="0" distB="0" distL="0" distR="0">
            <wp:extent cx="3075842" cy="2312377"/>
            <wp:effectExtent l="19050" t="0" r="0" b="0"/>
            <wp:docPr id="58" name="Imagen 58" descr="http://1.bp.blogspot.com/-hb7s2WGY9tE/Vb9srr4SRSI/AAAAAAAAIlQ/d6sIdWb8dc0/s1600/arbol-lapacho-rosado-jacaranda-palmeras-pindo-jardin-263101-MLA20280222261_042015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1.bp.blogspot.com/-hb7s2WGY9tE/Vb9srr4SRSI/AAAAAAAAIlQ/d6sIdWb8dc0/s1600/arbol-lapacho-rosado-jacaranda-palmeras-pindo-jardin-263101-MLA20280222261_042015-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42" cy="231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E59" w:rsidRPr="00C117DA" w:rsidSect="00392EBC">
      <w:pgSz w:w="12240" w:h="15840" w:code="1"/>
      <w:pgMar w:top="993" w:right="1183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0A1D90"/>
    <w:multiLevelType w:val="multilevel"/>
    <w:tmpl w:val="31FAA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30A27"/>
    <w:rsid w:val="00130A27"/>
    <w:rsid w:val="00392EBC"/>
    <w:rsid w:val="00773235"/>
    <w:rsid w:val="00A63ADA"/>
    <w:rsid w:val="00AD4FAF"/>
    <w:rsid w:val="00C117DA"/>
    <w:rsid w:val="00DC5E59"/>
    <w:rsid w:val="00E7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A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30A2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130A2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0A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4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eol.org/pages/6525432/overview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hyperlink" Target="http://eol.org/pages/77380/overview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249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Centor</dc:creator>
  <cp:lastModifiedBy>Centor</cp:lastModifiedBy>
  <cp:revision>1</cp:revision>
  <dcterms:created xsi:type="dcterms:W3CDTF">2016-04-18T03:23:00Z</dcterms:created>
  <dcterms:modified xsi:type="dcterms:W3CDTF">2016-04-18T04:09:00Z</dcterms:modified>
</cp:coreProperties>
</file>