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B0" w:rsidRPr="008A24B0" w:rsidRDefault="008A24B0" w:rsidP="008A24B0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8A24B0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Pasos </w:t>
      </w:r>
      <w:r w:rsidRPr="008A24B0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del Ciclo de </w:t>
      </w:r>
      <w:r w:rsidRPr="008A24B0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Krebs</w:t>
      </w:r>
    </w:p>
    <w:p w:rsidR="008A24B0" w:rsidRPr="008A24B0" w:rsidRDefault="008A24B0" w:rsidP="008A24B0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A24B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1: Citrato </w:t>
      </w:r>
      <w:proofErr w:type="spellStart"/>
      <w:r w:rsidRPr="008A24B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sintasa</w:t>
      </w:r>
      <w:proofErr w:type="spellEnd"/>
    </w:p>
    <w:p w:rsidR="002D3F41" w:rsidRDefault="008A24B0" w:rsidP="002D3F41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 sitio activo de la</w:t>
      </w:r>
      <w:r w:rsidRPr="008A24B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8A24B0">
        <w:rPr>
          <w:rFonts w:ascii="Arial" w:hAnsi="Arial" w:cs="Arial"/>
          <w:color w:val="000000" w:themeColor="text1"/>
          <w:sz w:val="24"/>
          <w:szCs w:val="24"/>
        </w:rPr>
        <w:t>enzima</w:t>
      </w:r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activa el acetil-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CoA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para hacerlo afín a un centro carbonoso del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oxalacetato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Como consecuencia de la unión entre las dos mol</w:t>
      </w:r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éculas, el grupo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tioéster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 hidroliza, formando así la molécula de citrato.</w:t>
      </w:r>
    </w:p>
    <w:p w:rsidR="008A24B0" w:rsidRPr="002D3F41" w:rsidRDefault="008A24B0" w:rsidP="002D3F41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A24B0">
        <w:rPr>
          <w:rFonts w:ascii="Arial" w:hAnsi="Arial" w:cs="Arial"/>
          <w:color w:val="000000" w:themeColor="text1"/>
          <w:sz w:val="24"/>
          <w:szCs w:val="24"/>
        </w:rPr>
        <w:t xml:space="preserve">2: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</w:rPr>
        <w:t>Aconitasa</w:t>
      </w:r>
      <w:proofErr w:type="spellEnd"/>
    </w:p>
    <w:p w:rsidR="002D3F41" w:rsidRDefault="008A24B0" w:rsidP="002D3F41">
      <w:pPr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La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aconitasa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cataliza la isomerización del citrato a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isocitrato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por la formación de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cis-aconitato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La enzima cataliza también la reacción inversa, pero en el ciclo de Krebs tal reacción es unidireccional a causa de la ley de acción de masa: las concentraciones (en condiciones estándar) de citrato (91%), del intermediario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cis-aconitato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(3%) y de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isocitrato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(6%), empujan decididamente la reacción hacia la producción de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isocitrato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8A24B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8A24B0" w:rsidRPr="002D3F41" w:rsidRDefault="008A24B0" w:rsidP="002D3F41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A24B0">
        <w:rPr>
          <w:rFonts w:ascii="Arial" w:hAnsi="Arial" w:cs="Arial"/>
          <w:color w:val="000000" w:themeColor="text1"/>
          <w:sz w:val="24"/>
          <w:szCs w:val="24"/>
        </w:rPr>
        <w:t xml:space="preserve">3: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</w:rPr>
        <w:t>Isocitrato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</w:rPr>
        <w:t xml:space="preserve"> deshidrogenasa</w:t>
      </w:r>
    </w:p>
    <w:p w:rsidR="008A24B0" w:rsidRPr="008A24B0" w:rsidRDefault="008A24B0" w:rsidP="008A24B0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La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isocitrato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deshidrogenasa mitocondrial es una enzima dependiente de la presencia de</w:t>
      </w:r>
      <w:r w:rsidRPr="008A24B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4" w:tgtFrame="new" w:history="1">
        <w:r w:rsidRPr="008A24B0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NAD</w:t>
        </w:r>
        <w:r w:rsidRPr="008A24B0">
          <w:rPr>
            <w:rStyle w:val="Hipervnculo"/>
            <w:rFonts w:ascii="Arial" w:hAnsi="Arial" w:cs="Arial"/>
            <w:color w:val="000000" w:themeColor="text1"/>
            <w:sz w:val="24"/>
            <w:szCs w:val="24"/>
            <w:vertAlign w:val="superscript"/>
          </w:rPr>
          <w:t>+</w:t>
        </w:r>
      </w:hyperlink>
      <w:r w:rsidRPr="008A24B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 de Mn</w:t>
      </w:r>
      <w:r w:rsidRPr="008A24B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2+</w:t>
      </w:r>
      <w:r w:rsidRPr="008A24B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Mg</w:t>
      </w:r>
      <w:r w:rsidRPr="008A24B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2+</w:t>
      </w:r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Inicialmente, la enzima cataliza la oxidación del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isocitrato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oxalsuccinato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lo que genera una molécula de NADH a partir de NAD</w:t>
      </w:r>
      <w:r w:rsidRPr="008A24B0">
        <w:rPr>
          <w:rFonts w:ascii="Arial" w:hAnsi="Arial" w:cs="Arial"/>
          <w:color w:val="000000" w:themeColor="text1"/>
          <w:sz w:val="24"/>
          <w:szCs w:val="24"/>
          <w:vertAlign w:val="superscript"/>
        </w:rPr>
        <w:t>+</w:t>
      </w:r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Sucesivamente, la presencia de un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ión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bivalente, que forma un complejo con los oxígenos del grupo carboxilo en posición alfa, aumenta la electronegatividad de esa región molecular.</w:t>
      </w:r>
    </w:p>
    <w:p w:rsidR="008A24B0" w:rsidRPr="008A24B0" w:rsidRDefault="008A24B0" w:rsidP="008A24B0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A24B0">
        <w:rPr>
          <w:rFonts w:ascii="Arial" w:hAnsi="Arial" w:cs="Arial"/>
          <w:color w:val="000000" w:themeColor="text1"/>
          <w:sz w:val="24"/>
          <w:szCs w:val="24"/>
        </w:rPr>
        <w:t xml:space="preserve">4: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</w:rPr>
        <w:t>E</w:t>
      </w:r>
      <w:r w:rsidRPr="008A24B0">
        <w:rPr>
          <w:rFonts w:ascii="Arial" w:hAnsi="Arial" w:cs="Arial"/>
          <w:color w:val="000000" w:themeColor="text1"/>
          <w:sz w:val="24"/>
          <w:szCs w:val="24"/>
        </w:rPr>
        <w:t>shidrogenasa</w:t>
      </w:r>
      <w:proofErr w:type="spellEnd"/>
    </w:p>
    <w:p w:rsidR="002D3F41" w:rsidRDefault="008A24B0" w:rsidP="002D3F41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Después de la conversión del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isocitrato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en α-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cetoglutarato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se produce una segunda reacción de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descarboxilación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oxidativa, que lleva a la formación de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succinil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CoA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La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descarboxilación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oxidativa del α-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chetoglutarato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es muy parecida a la del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piruvato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otro α-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cetoácido.</w:t>
      </w:r>
      <w:proofErr w:type="spellEnd"/>
    </w:p>
    <w:p w:rsidR="008A24B0" w:rsidRPr="002D3F41" w:rsidRDefault="008A24B0" w:rsidP="002D3F41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A24B0">
        <w:rPr>
          <w:rFonts w:ascii="Arial" w:hAnsi="Arial" w:cs="Arial"/>
          <w:color w:val="000000" w:themeColor="text1"/>
          <w:sz w:val="24"/>
          <w:szCs w:val="24"/>
        </w:rPr>
        <w:t xml:space="preserve">5: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</w:rPr>
        <w:t>Succinil-CoA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</w:rPr>
        <w:t>sintetasa</w:t>
      </w:r>
      <w:proofErr w:type="spellEnd"/>
    </w:p>
    <w:p w:rsidR="002D3F41" w:rsidRDefault="008A24B0" w:rsidP="002D3F41">
      <w:pPr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El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succinil-CoA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es un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tioéster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alta energía (su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ΔG°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′ de hidrólisis está en unos -33.5 kJ mol-1, parecido al del ATP que es de -30.5 kJ mol-1). </w:t>
      </w:r>
      <w:proofErr w:type="gram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</w:t>
      </w:r>
      <w:proofErr w:type="gram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citrato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sintasa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se sirve de un intermediario con tal unión a alta energía para llevar a cabo la fusión entre una molécula con dos átomos de carbono (acetil-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CoA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 y una con cuatro (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oxalacetato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). La enzima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succinil-CoA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sintetasa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se sirve de tal energía para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fosforilar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un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nucleósido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difosfato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purinico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como el GDP.</w:t>
      </w:r>
      <w:r w:rsidRPr="008A24B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8A24B0" w:rsidRPr="002D3F41" w:rsidRDefault="008A24B0" w:rsidP="002D3F41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A24B0">
        <w:rPr>
          <w:rFonts w:ascii="Arial" w:hAnsi="Arial" w:cs="Arial"/>
          <w:color w:val="000000" w:themeColor="text1"/>
          <w:sz w:val="24"/>
          <w:szCs w:val="24"/>
        </w:rPr>
        <w:t xml:space="preserve">6: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</w:rPr>
        <w:t>Succinato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</w:rPr>
        <w:t xml:space="preserve"> deshidrogenasa</w:t>
      </w:r>
    </w:p>
    <w:p w:rsidR="002D3F41" w:rsidRDefault="008A24B0" w:rsidP="002D3F41">
      <w:pPr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La parte final del ciclo consiste en la reorganización de moléculas a cuatro átomos de carbono hasta la regeneración del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oxalacetato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Para que eso sea posible, el grupo metilo presente en el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succinato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tiene que convertirse en un carbonilo. Como ocurre en otras rutas, por ejemplo en la beta oxidación de los</w:t>
      </w:r>
      <w:r w:rsidRPr="008A24B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5" w:tgtFrame="new" w:history="1">
        <w:r w:rsidRPr="008A24B0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ácidos grasos</w:t>
        </w:r>
      </w:hyperlink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tal </w:t>
      </w:r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conversión ocurre mediante tres pasos: una primera oxidación, una hidratación y una segunda oxidación. Estos tres pasos, además de regenerar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oxalacetato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permiten la extracción ulterior de energía mediante la formación de FADH2 y NADH.</w:t>
      </w:r>
      <w:r w:rsidRPr="008A24B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8A24B0" w:rsidRPr="002D3F41" w:rsidRDefault="008A24B0" w:rsidP="002D3F41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A24B0">
        <w:rPr>
          <w:rFonts w:ascii="Arial" w:hAnsi="Arial" w:cs="Arial"/>
          <w:color w:val="000000" w:themeColor="text1"/>
          <w:sz w:val="24"/>
          <w:szCs w:val="24"/>
        </w:rPr>
        <w:t xml:space="preserve">7: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</w:rPr>
        <w:t>Fumarasa</w:t>
      </w:r>
      <w:proofErr w:type="spellEnd"/>
    </w:p>
    <w:p w:rsidR="002D3F41" w:rsidRDefault="008A24B0" w:rsidP="002D3F41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La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fumarasa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cataliza la adición en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trans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un protón y un grupo OH</w:t>
      </w:r>
      <w:r w:rsidRPr="008A24B0">
        <w:rPr>
          <w:rFonts w:ascii="Arial" w:hAnsi="Arial" w:cs="Arial"/>
          <w:color w:val="000000" w:themeColor="text1"/>
          <w:sz w:val="24"/>
          <w:szCs w:val="24"/>
          <w:vertAlign w:val="superscript"/>
        </w:rPr>
        <w:t>-</w:t>
      </w:r>
      <w:r w:rsidRPr="008A24B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procedentes de una molécula de</w:t>
      </w:r>
      <w:r w:rsidRPr="008A24B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6" w:tgtFrame="new" w:history="1">
        <w:r w:rsidRPr="008A24B0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agua</w:t>
        </w:r>
      </w:hyperlink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La hidratación del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fumarato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produce L-malato.</w:t>
      </w:r>
    </w:p>
    <w:p w:rsidR="008A24B0" w:rsidRPr="002D3F41" w:rsidRDefault="008A24B0" w:rsidP="002D3F41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8A24B0">
        <w:rPr>
          <w:rFonts w:ascii="Arial" w:hAnsi="Arial" w:cs="Arial"/>
          <w:color w:val="000000" w:themeColor="text1"/>
          <w:sz w:val="24"/>
          <w:szCs w:val="24"/>
        </w:rPr>
        <w:t>8: Malato deshidrogenasa</w:t>
      </w:r>
    </w:p>
    <w:p w:rsidR="008A24B0" w:rsidRDefault="008A24B0" w:rsidP="008A24B0">
      <w:pPr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La última reacción del ciclo de Krebs consiste en la oxidación del malato a </w:t>
      </w:r>
      <w:proofErr w:type="spellStart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oxalacetato</w:t>
      </w:r>
      <w:proofErr w:type="spellEnd"/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La reacción, catalizada por la malato deshidrogenasa, utiliza otra molécula de NAD</w:t>
      </w:r>
      <w:r w:rsidRPr="008A24B0">
        <w:rPr>
          <w:rFonts w:ascii="Arial" w:hAnsi="Arial" w:cs="Arial"/>
          <w:color w:val="000000" w:themeColor="text1"/>
          <w:sz w:val="24"/>
          <w:szCs w:val="24"/>
          <w:vertAlign w:val="superscript"/>
        </w:rPr>
        <w:t>+</w:t>
      </w:r>
      <w:r w:rsidRPr="008A24B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8A24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como aceptor de hidrógeno, produciendo NADH.</w:t>
      </w:r>
      <w:r w:rsidRPr="008A24B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8A24B0" w:rsidRDefault="008A24B0" w:rsidP="008A24B0">
      <w:pPr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8A24B0" w:rsidRPr="008A24B0" w:rsidRDefault="008A24B0" w:rsidP="008A24B0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8A24B0" w:rsidRPr="002D3F41" w:rsidRDefault="002D3F41" w:rsidP="008A24B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3F41">
        <w:rPr>
          <w:rFonts w:ascii="Arial" w:hAnsi="Arial" w:cs="Arial"/>
          <w:color w:val="000000" w:themeColor="text1"/>
          <w:sz w:val="24"/>
          <w:szCs w:val="24"/>
        </w:rPr>
        <w:t xml:space="preserve">Resumen </w:t>
      </w:r>
    </w:p>
    <w:p w:rsidR="002D3F41" w:rsidRPr="008A24B0" w:rsidRDefault="002D3F41" w:rsidP="008A24B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3F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El ciclo de Krebs no es solamente una ruta catabólica sino que también juega un papel importante en varios procesos anabólicos (por eso se llama una vía </w:t>
      </w:r>
      <w:proofErr w:type="spellStart"/>
      <w:r w:rsidRPr="002D3F41">
        <w:rPr>
          <w:rFonts w:ascii="Arial" w:hAnsi="Arial" w:cs="Arial"/>
          <w:color w:val="000000"/>
          <w:sz w:val="24"/>
          <w:szCs w:val="24"/>
          <w:shd w:val="clear" w:color="auto" w:fill="FFFFFF"/>
        </w:rPr>
        <w:t>anfibólica</w:t>
      </w:r>
      <w:proofErr w:type="spellEnd"/>
      <w:r w:rsidRPr="002D3F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). Por ejemplo, el </w:t>
      </w:r>
      <w:proofErr w:type="spellStart"/>
      <w:r w:rsidRPr="002D3F41">
        <w:rPr>
          <w:rFonts w:ascii="Arial" w:hAnsi="Arial" w:cs="Arial"/>
          <w:color w:val="000000"/>
          <w:sz w:val="24"/>
          <w:szCs w:val="24"/>
          <w:shd w:val="clear" w:color="auto" w:fill="FFFFFF"/>
        </w:rPr>
        <w:t>oxalacetato</w:t>
      </w:r>
      <w:proofErr w:type="spellEnd"/>
      <w:r w:rsidRPr="002D3F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 el alfa-</w:t>
      </w:r>
      <w:proofErr w:type="spellStart"/>
      <w:r w:rsidRPr="002D3F41">
        <w:rPr>
          <w:rFonts w:ascii="Arial" w:hAnsi="Arial" w:cs="Arial"/>
          <w:color w:val="000000"/>
          <w:sz w:val="24"/>
          <w:szCs w:val="24"/>
          <w:shd w:val="clear" w:color="auto" w:fill="FFFFFF"/>
        </w:rPr>
        <w:t>cetoglutarato</w:t>
      </w:r>
      <w:proofErr w:type="spellEnd"/>
      <w:r w:rsidRPr="002D3F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sirven como precursores en la biosíntesis de algunos aminoácidos. Otros de los metabolitos del ciclo participan en la gluconeogénesis y en la síntesis de los ácidos grasos.</w:t>
      </w:r>
      <w:r>
        <w:rPr>
          <w:rFonts w:ascii="Calibri" w:hAnsi="Calibri"/>
          <w:color w:val="000000"/>
          <w:sz w:val="27"/>
          <w:szCs w:val="27"/>
        </w:rPr>
        <w:br/>
      </w:r>
      <w:r>
        <w:rPr>
          <w:rFonts w:ascii="Calibri" w:hAnsi="Calibri"/>
          <w:color w:val="000000"/>
          <w:sz w:val="27"/>
          <w:szCs w:val="27"/>
        </w:rPr>
        <w:br/>
      </w:r>
      <w:r w:rsidRPr="008A24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2D3F41" w:rsidRPr="008A24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B0"/>
    <w:rsid w:val="002D3F41"/>
    <w:rsid w:val="008A24B0"/>
    <w:rsid w:val="00C6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4B440-C19D-4F34-AB97-B4EDEBED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8A24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A24B0"/>
  </w:style>
  <w:style w:type="character" w:styleId="Hipervnculo">
    <w:name w:val="Hyperlink"/>
    <w:basedOn w:val="Fuentedeprrafopredeter"/>
    <w:uiPriority w:val="99"/>
    <w:semiHidden/>
    <w:unhideWhenUsed/>
    <w:rsid w:val="008A24B0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8A24B0"/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ydelgada.com/wiki/Agua/" TargetMode="External"/><Relationship Id="rId5" Type="http://schemas.openxmlformats.org/officeDocument/2006/relationships/hyperlink" Target="http://www.muydelgada.com/wiki/%C3%81cidos_grasos_esenciales/" TargetMode="External"/><Relationship Id="rId4" Type="http://schemas.openxmlformats.org/officeDocument/2006/relationships/hyperlink" Target="http://www.coenzima.com/coenzimas_nad_y_nadh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arturo hernandez hernandez</dc:creator>
  <cp:keywords/>
  <dc:description/>
  <cp:lastModifiedBy>pablo arturo hernandez hernandez</cp:lastModifiedBy>
  <cp:revision>2</cp:revision>
  <dcterms:created xsi:type="dcterms:W3CDTF">2014-10-16T22:28:00Z</dcterms:created>
  <dcterms:modified xsi:type="dcterms:W3CDTF">2014-10-16T22:44:00Z</dcterms:modified>
</cp:coreProperties>
</file>