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62"/>
        <w:gridCol w:w="5766"/>
      </w:tblGrid>
      <w:tr w:rsidR="00F22E37" w:rsidRPr="00C95B23" w:rsidTr="00E35A46">
        <w:trPr>
          <w:trHeight w:val="306"/>
        </w:trPr>
        <w:tc>
          <w:tcPr>
            <w:tcW w:w="3772" w:type="dxa"/>
          </w:tcPr>
          <w:p w:rsidR="00E35A46" w:rsidRPr="00024580" w:rsidRDefault="00E35A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7" w:type="dxa"/>
          </w:tcPr>
          <w:p w:rsidR="00E35A46" w:rsidRPr="00024580" w:rsidRDefault="00E35A46">
            <w:pPr>
              <w:rPr>
                <w:rFonts w:ascii="Arial" w:hAnsi="Arial" w:cs="Arial"/>
                <w:sz w:val="32"/>
                <w:szCs w:val="32"/>
              </w:rPr>
            </w:pPr>
            <w:r w:rsidRPr="00024580">
              <w:rPr>
                <w:rFonts w:ascii="Arial" w:hAnsi="Arial" w:cs="Arial"/>
                <w:sz w:val="32"/>
                <w:szCs w:val="32"/>
              </w:rPr>
              <w:t xml:space="preserve">COMO INFLUYE LA VARIABILIDAD DEL ESPACIO </w:t>
            </w:r>
          </w:p>
        </w:tc>
      </w:tr>
      <w:tr w:rsidR="00F22E37" w:rsidRPr="00C95B23" w:rsidTr="00E35A46">
        <w:trPr>
          <w:trHeight w:val="276"/>
        </w:trPr>
        <w:tc>
          <w:tcPr>
            <w:tcW w:w="3772" w:type="dxa"/>
          </w:tcPr>
          <w:p w:rsidR="00E35A46" w:rsidRPr="00024580" w:rsidRDefault="00E35A46">
            <w:pPr>
              <w:rPr>
                <w:rFonts w:ascii="Arial" w:hAnsi="Arial" w:cs="Arial"/>
                <w:sz w:val="32"/>
                <w:szCs w:val="32"/>
              </w:rPr>
            </w:pPr>
            <w:r w:rsidRPr="00024580">
              <w:rPr>
                <w:rFonts w:ascii="Arial" w:hAnsi="Arial" w:cs="Arial"/>
                <w:sz w:val="32"/>
                <w:szCs w:val="32"/>
              </w:rPr>
              <w:t xml:space="preserve">INFLUENCIA DEL AMBIENTE </w:t>
            </w:r>
          </w:p>
        </w:tc>
        <w:tc>
          <w:tcPr>
            <w:tcW w:w="3027" w:type="dxa"/>
          </w:tcPr>
          <w:p w:rsidR="00E35A46" w:rsidRPr="00024580" w:rsidRDefault="00024580">
            <w:pPr>
              <w:rPr>
                <w:rFonts w:ascii="Arial" w:hAnsi="Arial" w:cs="Arial"/>
                <w:sz w:val="32"/>
                <w:szCs w:val="32"/>
              </w:rPr>
            </w:pPr>
            <w:r w:rsidRPr="00024580">
              <w:rPr>
                <w:rFonts w:ascii="Arial" w:hAnsi="Arial" w:cs="Arial"/>
                <w:sz w:val="32"/>
                <w:szCs w:val="32"/>
              </w:rPr>
              <w:t>Si el ambiente cambia puede que se favorezca otro rasgo y que se seleccionen otros genes distintos</w:t>
            </w:r>
            <w:r w:rsidR="00F22E37" w:rsidRPr="00F22E37">
              <w:rPr>
                <w:rFonts w:ascii="Arial" w:hAnsi="Arial" w:cs="Arial"/>
                <w:sz w:val="32"/>
                <w:szCs w:val="32"/>
              </w:rPr>
              <w:drawing>
                <wp:inline distT="0" distB="0" distL="0" distR="0">
                  <wp:extent cx="3523595" cy="2059503"/>
                  <wp:effectExtent l="0" t="0" r="1270" b="0"/>
                  <wp:docPr id="6" name="Imagen 6" descr="Resultado de imagen para INFLUENCIA DEL AMBIENTE GENET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INFLUENCIA DEL AMBIENTE GENET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783" cy="206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E37" w:rsidRPr="00C95B23" w:rsidTr="00E35A46">
        <w:trPr>
          <w:trHeight w:val="306"/>
        </w:trPr>
        <w:tc>
          <w:tcPr>
            <w:tcW w:w="3772" w:type="dxa"/>
          </w:tcPr>
          <w:p w:rsidR="00E35A46" w:rsidRPr="00024580" w:rsidRDefault="00E35A46">
            <w:pPr>
              <w:rPr>
                <w:rFonts w:ascii="Arial" w:hAnsi="Arial" w:cs="Arial"/>
                <w:sz w:val="32"/>
                <w:szCs w:val="32"/>
              </w:rPr>
            </w:pPr>
            <w:r w:rsidRPr="00024580">
              <w:rPr>
                <w:rFonts w:ascii="Arial" w:hAnsi="Arial" w:cs="Arial"/>
                <w:sz w:val="32"/>
                <w:szCs w:val="32"/>
              </w:rPr>
              <w:t xml:space="preserve">MUTUACIONES </w:t>
            </w:r>
          </w:p>
        </w:tc>
        <w:tc>
          <w:tcPr>
            <w:tcW w:w="3027" w:type="dxa"/>
          </w:tcPr>
          <w:p w:rsidR="00E35A46" w:rsidRPr="00024580" w:rsidRDefault="00024580">
            <w:pPr>
              <w:rPr>
                <w:rFonts w:ascii="Arial" w:hAnsi="Arial" w:cs="Arial"/>
                <w:sz w:val="32"/>
                <w:szCs w:val="32"/>
              </w:rPr>
            </w:pPr>
            <w:r w:rsidRPr="00024580">
              <w:rPr>
                <w:rFonts w:ascii="Arial" w:hAnsi="Arial" w:cs="Arial"/>
                <w:sz w:val="32"/>
                <w:szCs w:val="32"/>
              </w:rPr>
              <w:t>Las mutaciones no tienen ninguna dirección respecto a la adaptación, son como un cambio al azar de una letra por otra en un texto.</w:t>
            </w:r>
            <w:r w:rsidR="00F22E37" w:rsidRPr="00F22E37">
              <w:t xml:space="preserve"> </w:t>
            </w:r>
            <w:r w:rsidR="00F22E37" w:rsidRPr="00F22E37">
              <w:rPr>
                <w:rFonts w:ascii="Arial" w:hAnsi="Arial" w:cs="Arial"/>
                <w:sz w:val="32"/>
                <w:szCs w:val="32"/>
              </w:rPr>
              <w:drawing>
                <wp:inline distT="0" distB="0" distL="0" distR="0">
                  <wp:extent cx="2676699" cy="1909221"/>
                  <wp:effectExtent l="0" t="0" r="0" b="0"/>
                  <wp:docPr id="4" name="Imagen 4" descr="Resultado de imagen para MUT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do de imagen para MUT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954" cy="1912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F22E37" w:rsidRPr="00C95B23" w:rsidTr="00E35A46">
        <w:trPr>
          <w:trHeight w:val="306"/>
        </w:trPr>
        <w:tc>
          <w:tcPr>
            <w:tcW w:w="3772" w:type="dxa"/>
          </w:tcPr>
          <w:p w:rsidR="00E35A46" w:rsidRPr="00024580" w:rsidRDefault="00E35A46">
            <w:pPr>
              <w:rPr>
                <w:rFonts w:ascii="Arial" w:hAnsi="Arial" w:cs="Arial"/>
                <w:sz w:val="32"/>
                <w:szCs w:val="32"/>
              </w:rPr>
            </w:pPr>
            <w:r w:rsidRPr="00024580">
              <w:rPr>
                <w:rFonts w:ascii="Arial" w:hAnsi="Arial" w:cs="Arial"/>
                <w:sz w:val="32"/>
                <w:szCs w:val="32"/>
              </w:rPr>
              <w:t xml:space="preserve">RECONVINACION GENETICA </w:t>
            </w:r>
          </w:p>
        </w:tc>
        <w:tc>
          <w:tcPr>
            <w:tcW w:w="3027" w:type="dxa"/>
          </w:tcPr>
          <w:p w:rsidR="00E35A46" w:rsidRPr="00024580" w:rsidRDefault="00024580">
            <w:pPr>
              <w:rPr>
                <w:rFonts w:ascii="Arial" w:hAnsi="Arial" w:cs="Arial"/>
                <w:sz w:val="32"/>
                <w:szCs w:val="32"/>
              </w:rPr>
            </w:pPr>
            <w:r w:rsidRPr="00024580">
              <w:rPr>
                <w:rFonts w:ascii="Arial" w:hAnsi="Arial" w:cs="Arial"/>
                <w:sz w:val="32"/>
                <w:szCs w:val="32"/>
              </w:rPr>
              <w:t>El apareamiento de individuos con similitudes genéticas</w:t>
            </w:r>
            <w:r w:rsidR="00F22E37" w:rsidRPr="00F22E37">
              <w:rPr>
                <w:rFonts w:ascii="Arial" w:hAnsi="Arial" w:cs="Arial"/>
                <w:sz w:val="32"/>
                <w:szCs w:val="32"/>
              </w:rPr>
              <w:drawing>
                <wp:inline distT="0" distB="0" distL="0" distR="0">
                  <wp:extent cx="1829030" cy="1597198"/>
                  <wp:effectExtent l="0" t="0" r="0" b="3175"/>
                  <wp:docPr id="2" name="Imagen 2" descr="https://sites.google.com/site/evolucionuan/_/rsrc/1472873042781/tema-ii/arturo%20011.jpg?height=350&amp;width=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ites.google.com/site/evolucionuan/_/rsrc/1472873042781/tema-ii/arturo%20011.jpg?height=350&amp;width=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654" cy="1600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E37" w:rsidRPr="00C95B23" w:rsidTr="00E35A46">
        <w:trPr>
          <w:trHeight w:val="276"/>
        </w:trPr>
        <w:tc>
          <w:tcPr>
            <w:tcW w:w="3772" w:type="dxa"/>
          </w:tcPr>
          <w:p w:rsidR="00E35A46" w:rsidRPr="00024580" w:rsidRDefault="00C95B23">
            <w:pPr>
              <w:rPr>
                <w:rFonts w:ascii="Arial" w:hAnsi="Arial" w:cs="Arial"/>
                <w:sz w:val="32"/>
                <w:szCs w:val="32"/>
              </w:rPr>
            </w:pPr>
            <w:r w:rsidRPr="00024580">
              <w:rPr>
                <w:rFonts w:ascii="Arial" w:hAnsi="Arial" w:cs="Arial"/>
                <w:sz w:val="32"/>
                <w:szCs w:val="32"/>
              </w:rPr>
              <w:lastRenderedPageBreak/>
              <w:t>DERIVADA GENETICA</w:t>
            </w:r>
          </w:p>
        </w:tc>
        <w:tc>
          <w:tcPr>
            <w:tcW w:w="3027" w:type="dxa"/>
          </w:tcPr>
          <w:p w:rsidR="00E35A46" w:rsidRPr="00024580" w:rsidRDefault="00024580">
            <w:pPr>
              <w:rPr>
                <w:rFonts w:ascii="Arial" w:hAnsi="Arial" w:cs="Arial"/>
                <w:sz w:val="32"/>
                <w:szCs w:val="32"/>
              </w:rPr>
            </w:pPr>
            <w:r w:rsidRPr="00024580">
              <w:rPr>
                <w:rFonts w:ascii="Arial" w:hAnsi="Arial" w:cs="Arial"/>
                <w:sz w:val="32"/>
                <w:szCs w:val="32"/>
              </w:rPr>
              <w:t>La deriva génica es, por tanto, una fuerza evolutiva que actúa junto con la selección natural</w:t>
            </w:r>
            <w:r w:rsidR="00F22E37">
              <w:rPr>
                <w:noProof/>
                <w:lang w:eastAsia="es-MX"/>
              </w:rPr>
              <w:drawing>
                <wp:inline distT="0" distB="0" distL="0" distR="0" wp14:anchorId="32B5FD4A" wp14:editId="4A42E6B6">
                  <wp:extent cx="3474720" cy="1296670"/>
                  <wp:effectExtent l="0" t="0" r="0" b="0"/>
                  <wp:docPr id="5" name="Imagen 5" descr="Resultado de imagen para DERIVADA GENE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DERIVADA GENE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2551" cy="1299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E37" w:rsidRPr="00C95B23" w:rsidTr="00E35A46">
        <w:trPr>
          <w:trHeight w:val="276"/>
        </w:trPr>
        <w:tc>
          <w:tcPr>
            <w:tcW w:w="3772" w:type="dxa"/>
          </w:tcPr>
          <w:p w:rsidR="00C95B23" w:rsidRPr="00024580" w:rsidRDefault="00C95B23">
            <w:pPr>
              <w:rPr>
                <w:rFonts w:ascii="Arial" w:hAnsi="Arial" w:cs="Arial"/>
                <w:sz w:val="32"/>
                <w:szCs w:val="32"/>
              </w:rPr>
            </w:pPr>
            <w:r w:rsidRPr="00024580">
              <w:rPr>
                <w:rFonts w:ascii="Arial" w:hAnsi="Arial" w:cs="Arial"/>
                <w:sz w:val="32"/>
                <w:szCs w:val="32"/>
              </w:rPr>
              <w:t xml:space="preserve">FLUJO GENETICO </w:t>
            </w:r>
          </w:p>
        </w:tc>
        <w:tc>
          <w:tcPr>
            <w:tcW w:w="3027" w:type="dxa"/>
          </w:tcPr>
          <w:p w:rsidR="00C95B23" w:rsidRPr="00024580" w:rsidRDefault="00F22E37">
            <w:pPr>
              <w:rPr>
                <w:rFonts w:ascii="Arial" w:hAnsi="Arial" w:cs="Arial"/>
                <w:sz w:val="32"/>
                <w:szCs w:val="32"/>
              </w:rPr>
            </w:pPr>
            <w:r w:rsidRPr="00024580">
              <w:rPr>
                <w:rFonts w:ascii="Arial" w:hAnsi="Arial" w:cs="Arial"/>
                <w:sz w:val="32"/>
                <w:szCs w:val="32"/>
              </w:rPr>
              <w:t>Este</w:t>
            </w:r>
            <w:r w:rsidR="00024580" w:rsidRPr="00024580">
              <w:rPr>
                <w:rFonts w:ascii="Arial" w:hAnsi="Arial" w:cs="Arial"/>
                <w:sz w:val="32"/>
                <w:szCs w:val="32"/>
              </w:rPr>
              <w:t xml:space="preserve"> proceso se puede dar entre cultivos de plantas y parientes silvestres sexualmente compatibles</w:t>
            </w:r>
            <w:r>
              <w:rPr>
                <w:rFonts w:ascii="Arial" w:hAnsi="Arial" w:cs="Arial"/>
                <w:sz w:val="32"/>
                <w:szCs w:val="32"/>
              </w:rPr>
              <w:t xml:space="preserve">. </w:t>
            </w:r>
            <w:r>
              <w:rPr>
                <w:noProof/>
                <w:lang w:eastAsia="es-MX"/>
              </w:rPr>
              <w:drawing>
                <wp:inline distT="0" distB="0" distL="0" distR="0" wp14:anchorId="0E4552B4" wp14:editId="17635379">
                  <wp:extent cx="2959100" cy="2095625"/>
                  <wp:effectExtent l="0" t="0" r="0" b="0"/>
                  <wp:docPr id="3" name="Imagen 3" descr="Resultado de imagen para flujo genet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para flujo genet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040" cy="210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9E3" w:rsidRPr="00C95B23" w:rsidRDefault="00E709E3">
      <w:pPr>
        <w:rPr>
          <w:rFonts w:ascii="Arial" w:hAnsi="Arial" w:cs="Arial"/>
          <w:sz w:val="28"/>
          <w:szCs w:val="28"/>
        </w:rPr>
      </w:pPr>
    </w:p>
    <w:sectPr w:rsidR="00E709E3" w:rsidRPr="00C95B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46"/>
    <w:rsid w:val="00024580"/>
    <w:rsid w:val="00C95B23"/>
    <w:rsid w:val="00E35A46"/>
    <w:rsid w:val="00E709E3"/>
    <w:rsid w:val="00F2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28784-4780-4C2C-B967-89C8E08E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5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1</cp:revision>
  <dcterms:created xsi:type="dcterms:W3CDTF">2016-09-16T02:27:00Z</dcterms:created>
  <dcterms:modified xsi:type="dcterms:W3CDTF">2016-09-16T03:08:00Z</dcterms:modified>
</cp:coreProperties>
</file>