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BD7" w:rsidRDefault="00262BD7">
      <w:pPr>
        <w:pStyle w:val="Textoindependiente"/>
        <w:rPr>
          <w:rFonts w:ascii="Arial" w:hAnsi="Arial"/>
        </w:rPr>
      </w:pPr>
    </w:p>
    <w:p w:rsidR="00262BD7" w:rsidRDefault="002C208C">
      <w:pPr>
        <w:pStyle w:val="Textoindependiente"/>
        <w:rPr>
          <w:rFonts w:ascii="Arial" w:hAnsi="Arial"/>
        </w:rPr>
      </w:pPr>
      <w:r>
        <w:rPr>
          <w:rFonts w:ascii="Arial" w:hAnsi="Arial"/>
          <w:noProof/>
          <w:lang w:eastAsia="es-MX" w:bidi="my-MM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05300" cy="2870200"/>
            <wp:effectExtent l="0" t="0" r="0" b="0"/>
            <wp:wrapSquare wrapText="largest"/>
            <wp:docPr id="1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C208C">
      <w:pPr>
        <w:pStyle w:val="Textoindependiente"/>
        <w:jc w:val="center"/>
        <w:rPr>
          <w:rFonts w:ascii="Arial" w:hAnsi="Arial"/>
        </w:rPr>
      </w:pPr>
      <w:r>
        <w:rPr>
          <w:rFonts w:ascii="Arial" w:hAnsi="Arial"/>
        </w:rPr>
        <w:t>Biología I</w:t>
      </w:r>
    </w:p>
    <w:p w:rsidR="00262BD7" w:rsidRDefault="002C208C">
      <w:pPr>
        <w:pStyle w:val="Textoindependiente"/>
        <w:jc w:val="center"/>
        <w:rPr>
          <w:rFonts w:ascii="Arial" w:hAnsi="Arial"/>
        </w:rPr>
      </w:pPr>
      <w:r>
        <w:rPr>
          <w:rFonts w:ascii="Arial" w:hAnsi="Arial"/>
        </w:rPr>
        <w:t>Daniel Rojas Tapia</w:t>
      </w:r>
    </w:p>
    <w:p w:rsidR="00262BD7" w:rsidRDefault="002C208C">
      <w:pPr>
        <w:pStyle w:val="Textoindependiente"/>
        <w:jc w:val="center"/>
        <w:rPr>
          <w:rFonts w:ascii="Arial" w:hAnsi="Arial"/>
        </w:rPr>
      </w:pPr>
      <w:r>
        <w:rPr>
          <w:rFonts w:ascii="Arial" w:hAnsi="Arial"/>
        </w:rPr>
        <w:t>Oscar de Jesus Nieto Macias</w:t>
      </w: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p w:rsidR="00262BD7" w:rsidRDefault="00262BD7">
      <w:pPr>
        <w:pStyle w:val="Textoindependiente"/>
        <w:rPr>
          <w:rFonts w:ascii="Arial" w:hAnsi="Arial"/>
        </w:rPr>
      </w:pPr>
    </w:p>
    <w:tbl>
      <w:tblPr>
        <w:tblW w:w="1026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21"/>
        <w:gridCol w:w="6824"/>
        <w:gridCol w:w="115"/>
      </w:tblGrid>
      <w:tr w:rsidR="00262BD7"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62BD7" w:rsidRDefault="002C208C">
            <w:pPr>
              <w:pStyle w:val="Contenidodelatabla"/>
              <w:rPr>
                <w:rFonts w:ascii="Arial" w:hAnsi="Arial"/>
              </w:rPr>
            </w:pPr>
            <w:r>
              <w:rPr>
                <w:rFonts w:ascii="Arial" w:hAnsi="Arial"/>
              </w:rPr>
              <w:t>Nombre</w:t>
            </w:r>
          </w:p>
        </w:tc>
        <w:tc>
          <w:tcPr>
            <w:tcW w:w="6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62BD7" w:rsidRDefault="002C208C">
            <w:pPr>
              <w:pStyle w:val="Contenidodelatabla"/>
              <w:rPr>
                <w:rFonts w:ascii="Arial" w:hAnsi="Arial"/>
              </w:rPr>
            </w:pPr>
            <w:r>
              <w:rPr>
                <w:rFonts w:ascii="Arial" w:hAnsi="Arial"/>
              </w:rPr>
              <w:t>Concepto</w:t>
            </w:r>
          </w:p>
        </w:tc>
        <w:tc>
          <w:tcPr>
            <w:tcW w:w="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62BD7" w:rsidRDefault="00262BD7">
            <w:pPr>
              <w:pStyle w:val="Contenidodelatabla"/>
              <w:rPr>
                <w:rFonts w:ascii="Arial" w:hAnsi="Arial"/>
              </w:rPr>
            </w:pPr>
          </w:p>
        </w:tc>
      </w:tr>
      <w:tr w:rsidR="00262BD7"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62BD7" w:rsidRDefault="002C208C">
            <w:pPr>
              <w:pStyle w:val="Contenidodelatabla"/>
              <w:rPr>
                <w:rFonts w:ascii="Arial" w:hAnsi="Arial"/>
              </w:rPr>
            </w:pPr>
            <w:r>
              <w:rPr>
                <w:rFonts w:ascii="Arial" w:hAnsi="Arial"/>
              </w:rPr>
              <w:t>C3</w:t>
            </w:r>
          </w:p>
        </w:tc>
        <w:tc>
          <w:tcPr>
            <w:tcW w:w="68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62BD7" w:rsidRDefault="002C208C">
            <w:pPr>
              <w:pStyle w:val="Contenidodelatabla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Se realiza en la mayoría de los organismos fotosintéticos como las cianobacterias, algas verdes y en la mayoría de plantas vasculares. Estos </w:t>
            </w:r>
            <w:r>
              <w:rPr>
                <w:rFonts w:ascii="Arial" w:hAnsi="Arial"/>
              </w:rPr>
              <w:t xml:space="preserve">organismos se caracterizan por mantener las estomas abiertos en el día y por fijar el CO2 realizando el ciclo de Calvin </w:t>
            </w:r>
            <w:proofErr w:type="gramStart"/>
            <w:r>
              <w:rPr>
                <w:rFonts w:ascii="Arial" w:hAnsi="Arial"/>
              </w:rPr>
              <w:t>y  además</w:t>
            </w:r>
            <w:proofErr w:type="gramEnd"/>
            <w:r>
              <w:rPr>
                <w:rFonts w:ascii="Arial" w:hAnsi="Arial"/>
              </w:rPr>
              <w:t xml:space="preserve"> este es catalizado por la enzima RuBisCo.</w:t>
            </w:r>
          </w:p>
        </w:tc>
        <w:tc>
          <w:tcPr>
            <w:tcW w:w="1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62BD7" w:rsidRDefault="00262BD7">
            <w:pPr>
              <w:pStyle w:val="Contenidodelatabla"/>
              <w:rPr>
                <w:rFonts w:ascii="Arial" w:hAnsi="Arial"/>
              </w:rPr>
            </w:pPr>
          </w:p>
        </w:tc>
      </w:tr>
      <w:tr w:rsidR="00262BD7"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62BD7" w:rsidRDefault="002C208C">
            <w:pPr>
              <w:pStyle w:val="Contenidodelatabla"/>
              <w:rPr>
                <w:rFonts w:ascii="Arial" w:hAnsi="Arial"/>
              </w:rPr>
            </w:pPr>
            <w:r>
              <w:rPr>
                <w:rFonts w:ascii="Arial" w:hAnsi="Arial"/>
              </w:rPr>
              <w:t>C4</w:t>
            </w:r>
          </w:p>
        </w:tc>
        <w:tc>
          <w:tcPr>
            <w:tcW w:w="68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62BD7" w:rsidRDefault="002C208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En ellas el dióxido de</w:t>
            </w:r>
            <w:r w:rsidR="003217FE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carbono incorporado al ácido oxaloacético es finalmente transferido a la RuBP y entra en </w:t>
            </w:r>
          </w:p>
          <w:p w:rsidR="00262BD7" w:rsidRDefault="002C208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el </w:t>
            </w:r>
            <w:r>
              <w:rPr>
                <w:rFonts w:ascii="Arial" w:hAnsi="Arial"/>
              </w:rPr>
              <w:t xml:space="preserve">ciclo de Calvin, pero sólo después de haber pasado a través de una serie de </w:t>
            </w:r>
            <w:r>
              <w:rPr>
                <w:rFonts w:ascii="Arial" w:hAnsi="Arial"/>
              </w:rPr>
              <w:t>reacciones que lo transportan a sitios más profundos dentro de la hoja. Estas reaccio</w:t>
            </w:r>
            <w:r>
              <w:rPr>
                <w:rFonts w:ascii="Arial" w:hAnsi="Arial"/>
              </w:rPr>
              <w:t xml:space="preserve">nes </w:t>
            </w:r>
            <w:r>
              <w:rPr>
                <w:rFonts w:ascii="Arial" w:hAnsi="Arial"/>
              </w:rPr>
              <w:t xml:space="preserve">se presentan en las células del mesófilo, donde los cloroplastos se caracterizan por tener </w:t>
            </w:r>
            <w:r>
              <w:rPr>
                <w:rFonts w:ascii="Arial" w:hAnsi="Arial"/>
              </w:rPr>
              <w:t xml:space="preserve">una extensa red de tilacoides organizados en granas bien desarrollados. El ácido málico </w:t>
            </w:r>
            <w:r>
              <w:rPr>
                <w:rFonts w:ascii="Arial" w:hAnsi="Arial"/>
              </w:rPr>
              <w:t>o el ácido aspártico, según la especie es transportado a las células d</w:t>
            </w:r>
            <w:r>
              <w:rPr>
                <w:rFonts w:ascii="Arial" w:hAnsi="Arial"/>
              </w:rPr>
              <w:t xml:space="preserve">e la vaina de los </w:t>
            </w:r>
          </w:p>
          <w:p w:rsidR="00262BD7" w:rsidRDefault="002C208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haces merced la red de plasmodesmos. Los cloroplastos de estas células, que form</w:t>
            </w:r>
            <w:r>
              <w:rPr>
                <w:rFonts w:ascii="Arial" w:hAnsi="Arial"/>
              </w:rPr>
              <w:t xml:space="preserve">an </w:t>
            </w:r>
            <w:r>
              <w:rPr>
                <w:rFonts w:ascii="Arial" w:hAnsi="Arial"/>
              </w:rPr>
              <w:t xml:space="preserve">vainas apretadas alrededor de los haces vasculares de la hoja tienen granas poco </w:t>
            </w:r>
            <w:r>
              <w:rPr>
                <w:rFonts w:ascii="Arial" w:hAnsi="Arial"/>
              </w:rPr>
              <w:t xml:space="preserve">desarrollados y frecuentemente contienen granos de almidón. </w:t>
            </w:r>
          </w:p>
          <w:p w:rsidR="00262BD7" w:rsidRDefault="00262BD7">
            <w:pPr>
              <w:pStyle w:val="Contenidodelatabla"/>
              <w:rPr>
                <w:rFonts w:ascii="Arial" w:hAnsi="Arial"/>
              </w:rPr>
            </w:pPr>
          </w:p>
        </w:tc>
        <w:tc>
          <w:tcPr>
            <w:tcW w:w="1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62BD7" w:rsidRDefault="00262BD7">
            <w:pPr>
              <w:pStyle w:val="Contenidodelatabla"/>
              <w:rPr>
                <w:rFonts w:ascii="Arial" w:hAnsi="Arial"/>
              </w:rPr>
            </w:pPr>
          </w:p>
        </w:tc>
      </w:tr>
      <w:tr w:rsidR="00262BD7"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62BD7" w:rsidRDefault="002C208C">
            <w:pPr>
              <w:pStyle w:val="Contenidodelatabla"/>
              <w:rPr>
                <w:rFonts w:ascii="Arial" w:hAnsi="Arial"/>
              </w:rPr>
            </w:pPr>
            <w:r>
              <w:rPr>
                <w:rFonts w:ascii="Arial" w:hAnsi="Arial"/>
              </w:rPr>
              <w:t>CAM</w:t>
            </w:r>
          </w:p>
        </w:tc>
        <w:tc>
          <w:tcPr>
            <w:tcW w:w="68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62BD7" w:rsidRDefault="002C208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Hay unas especies vegetales de climas áridos, que tienen hojas gruesas con una baja </w:t>
            </w:r>
          </w:p>
          <w:p w:rsidR="00262BD7" w:rsidRDefault="002C208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proporción superficie</w:t>
            </w:r>
            <w:r w:rsidR="003217FE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volumen, cutícula gruesa y baja tasa de transpiración. A dichas</w:t>
            </w:r>
            <w:r w:rsidR="003217FE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plantas se les llama suculentas. Por lo general presentan células fotosintéticas d</w:t>
            </w:r>
            <w:r>
              <w:rPr>
                <w:rFonts w:ascii="Arial" w:hAnsi="Arial"/>
              </w:rPr>
              <w:t>e la</w:t>
            </w:r>
            <w:r w:rsidR="003217FE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hoja </w:t>
            </w:r>
            <w:r>
              <w:rPr>
                <w:rFonts w:ascii="Arial" w:hAnsi="Arial"/>
              </w:rPr>
              <w:t xml:space="preserve">o el tallo en el mesófilo esponjoso. En algunas plantas suculentas el metabolismo del </w:t>
            </w:r>
            <w:r>
              <w:rPr>
                <w:rFonts w:ascii="Arial" w:hAnsi="Arial"/>
              </w:rPr>
              <w:t xml:space="preserve">CO2 es poco usual, inicialmente se investigó en miembros de la familia Crassulaceae, </w:t>
            </w:r>
            <w:r>
              <w:rPr>
                <w:rFonts w:ascii="Arial" w:hAnsi="Arial"/>
              </w:rPr>
              <w:t>por lo que se le denominó como Metabolismo Acido de las Crasuláceas</w:t>
            </w:r>
          </w:p>
          <w:p w:rsidR="00262BD7" w:rsidRDefault="00262BD7">
            <w:pPr>
              <w:pStyle w:val="Contenidodelatabla"/>
              <w:rPr>
                <w:rFonts w:ascii="Arial" w:hAnsi="Arial"/>
              </w:rPr>
            </w:pPr>
          </w:p>
        </w:tc>
        <w:tc>
          <w:tcPr>
            <w:tcW w:w="1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62BD7" w:rsidRDefault="00262BD7">
            <w:pPr>
              <w:pStyle w:val="Contenidodelatabla"/>
              <w:rPr>
                <w:rFonts w:ascii="Arial" w:hAnsi="Arial"/>
              </w:rPr>
            </w:pPr>
          </w:p>
        </w:tc>
      </w:tr>
    </w:tbl>
    <w:p w:rsidR="00262BD7" w:rsidRDefault="00262BD7">
      <w:pPr>
        <w:rPr>
          <w:rFonts w:ascii="Arial" w:hAnsi="Arial"/>
        </w:rPr>
      </w:pPr>
    </w:p>
    <w:p w:rsidR="00262BD7" w:rsidRDefault="002C208C">
      <w:pPr>
        <w:rPr>
          <w:rFonts w:ascii="Arial" w:hAnsi="Arial"/>
        </w:rPr>
      </w:pPr>
      <w:r>
        <w:rPr>
          <w:rFonts w:ascii="Arial" w:hAnsi="Arial"/>
        </w:rPr>
        <w:t>C</w:t>
      </w:r>
      <w:r>
        <w:rPr>
          <w:rFonts w:ascii="Arial" w:hAnsi="Arial"/>
        </w:rPr>
        <w:t>3:</w:t>
      </w:r>
    </w:p>
    <w:p w:rsidR="00262BD7" w:rsidRDefault="002C208C">
      <w:pPr>
        <w:rPr>
          <w:rFonts w:ascii="Arial" w:hAnsi="Arial"/>
        </w:rPr>
      </w:pPr>
      <w:r>
        <w:rPr>
          <w:rFonts w:ascii="Arial" w:hAnsi="Arial"/>
          <w:noProof/>
          <w:lang w:eastAsia="es-MX" w:bidi="my-MM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437573</wp:posOffset>
            </wp:positionH>
            <wp:positionV relativeFrom="paragraph">
              <wp:posOffset>40005</wp:posOffset>
            </wp:positionV>
            <wp:extent cx="3690620" cy="2178050"/>
            <wp:effectExtent l="0" t="0" r="5080" b="0"/>
            <wp:wrapSquare wrapText="largest"/>
            <wp:docPr id="2" name="Image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  <w:bookmarkStart w:id="0" w:name="_GoBack"/>
      <w:bookmarkEnd w:id="0"/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C208C">
      <w:pPr>
        <w:rPr>
          <w:rFonts w:ascii="Arial" w:hAnsi="Arial"/>
        </w:rPr>
      </w:pPr>
      <w:r>
        <w:rPr>
          <w:rFonts w:ascii="Arial" w:hAnsi="Arial"/>
        </w:rPr>
        <w:lastRenderedPageBreak/>
        <w:t>C4:</w:t>
      </w:r>
    </w:p>
    <w:p w:rsidR="00262BD7" w:rsidRDefault="002C208C">
      <w:pPr>
        <w:rPr>
          <w:rFonts w:ascii="Arial" w:hAnsi="Arial"/>
        </w:rPr>
      </w:pPr>
      <w:r>
        <w:rPr>
          <w:rFonts w:ascii="Arial" w:hAnsi="Arial"/>
          <w:noProof/>
          <w:lang w:eastAsia="es-MX" w:bidi="my-MM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70485</wp:posOffset>
            </wp:positionV>
            <wp:extent cx="4763770" cy="3332480"/>
            <wp:effectExtent l="0" t="0" r="0" b="0"/>
            <wp:wrapSquare wrapText="largest"/>
            <wp:docPr id="3" name="Imag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C208C">
      <w:pPr>
        <w:rPr>
          <w:rFonts w:ascii="Arial" w:hAnsi="Arial"/>
        </w:rPr>
      </w:pPr>
      <w:r>
        <w:rPr>
          <w:rFonts w:ascii="Arial" w:hAnsi="Arial"/>
        </w:rPr>
        <w:t>CAM:</w:t>
      </w:r>
    </w:p>
    <w:p w:rsidR="00262BD7" w:rsidRDefault="002C208C">
      <w:pPr>
        <w:rPr>
          <w:rFonts w:ascii="Arial" w:hAnsi="Arial"/>
        </w:rPr>
      </w:pPr>
      <w:r>
        <w:rPr>
          <w:rFonts w:ascii="Arial" w:hAnsi="Arial"/>
          <w:noProof/>
          <w:lang w:eastAsia="es-MX" w:bidi="my-MM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335280</wp:posOffset>
            </wp:positionV>
            <wp:extent cx="4540250" cy="3342005"/>
            <wp:effectExtent l="0" t="0" r="0" b="0"/>
            <wp:wrapSquare wrapText="largest"/>
            <wp:docPr id="4" name="Imag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62BD7">
      <w:pPr>
        <w:rPr>
          <w:rFonts w:ascii="Arial" w:hAnsi="Arial"/>
        </w:rPr>
      </w:pPr>
    </w:p>
    <w:p w:rsidR="00262BD7" w:rsidRDefault="002C208C">
      <w:pPr>
        <w:rPr>
          <w:rFonts w:ascii="Arial" w:hAnsi="Arial"/>
        </w:rPr>
      </w:pPr>
      <w:r>
        <w:rPr>
          <w:rFonts w:ascii="Arial" w:hAnsi="Arial"/>
        </w:rPr>
        <w:t>APA:</w:t>
      </w:r>
    </w:p>
    <w:p w:rsidR="00262BD7" w:rsidRDefault="002C208C">
      <w:pPr>
        <w:rPr>
          <w:rFonts w:ascii="Arial" w:hAnsi="Arial"/>
        </w:rPr>
      </w:pPr>
      <w:r>
        <w:rPr>
          <w:rFonts w:ascii="Arial" w:hAnsi="Arial"/>
        </w:rPr>
        <w:t xml:space="preserve">Sáenz, J.. (2012). La fotosíntesis, concepciones, ideas alternativas y analogías. Unidad didáctica dirigida a estudiantes de los ciclos 3 y 4 de educación </w:t>
      </w:r>
      <w:r>
        <w:rPr>
          <w:rFonts w:ascii="Arial" w:hAnsi="Arial"/>
        </w:rPr>
        <w:t xml:space="preserve">básica del colegio José María Carbonell. abril 27, 2017, de bdigital Sitio web: </w:t>
      </w:r>
      <w:r>
        <w:rPr>
          <w:rFonts w:ascii="Arial" w:hAnsi="Arial"/>
        </w:rPr>
        <w:t>h</w:t>
      </w:r>
      <w:r>
        <w:rPr>
          <w:rFonts w:ascii="Arial" w:hAnsi="Arial"/>
        </w:rPr>
        <w:t>ttp://www.bdigital.unal.edu.co/7577/1/jorgeenriquesaenzguarin.2012.pdf</w:t>
      </w:r>
    </w:p>
    <w:sectPr w:rsidR="00262BD7">
      <w:pgSz w:w="12240" w:h="15840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BD7"/>
    <w:rsid w:val="00262BD7"/>
    <w:rsid w:val="002C208C"/>
    <w:rsid w:val="0032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3E91BF-6C2A-49D6-857A-7086080DF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roid Sans Fallback" w:hAnsi="Liberation Serif" w:cs="FreeSans"/>
        <w:sz w:val="24"/>
        <w:szCs w:val="24"/>
        <w:lang w:val="es-MX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">
    <w:name w:val="Título"/>
    <w:basedOn w:val="Normal"/>
    <w:next w:val="Textoindependien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323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Macias</dc:creator>
  <dc:description/>
  <cp:lastModifiedBy>Laura Macias</cp:lastModifiedBy>
  <cp:revision>3</cp:revision>
  <dcterms:created xsi:type="dcterms:W3CDTF">2017-04-28T00:43:00Z</dcterms:created>
  <dcterms:modified xsi:type="dcterms:W3CDTF">2017-04-28T00:44:00Z</dcterms:modified>
  <dc:language>es-MX</dc:language>
</cp:coreProperties>
</file>