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3CFA9" w14:textId="77777777" w:rsidR="00B506D1" w:rsidRDefault="00B506D1" w:rsidP="00B506D1">
      <w:pPr>
        <w:jc w:val="center"/>
        <w:rPr>
          <w:rFonts w:ascii="Arial" w:hAnsi="Arial" w:cs="Arial"/>
          <w:sz w:val="36"/>
          <w:szCs w:val="36"/>
          <w:lang w:val="es-ES"/>
        </w:rPr>
      </w:pPr>
      <w:r w:rsidRPr="00B506D1">
        <w:rPr>
          <w:rFonts w:ascii="Arial" w:hAnsi="Arial" w:cs="Arial"/>
          <w:sz w:val="36"/>
          <w:szCs w:val="36"/>
          <w:lang w:val="es-ES"/>
        </w:rPr>
        <w:t xml:space="preserve">Las vías alternas de la fotosíntesis </w:t>
      </w:r>
    </w:p>
    <w:tbl>
      <w:tblPr>
        <w:tblStyle w:val="Tablaconcuadrcula"/>
        <w:tblW w:w="0" w:type="auto"/>
        <w:tblLook w:val="04A0" w:firstRow="1" w:lastRow="0" w:firstColumn="1" w:lastColumn="0" w:noHBand="0" w:noVBand="1"/>
      </w:tblPr>
      <w:tblGrid>
        <w:gridCol w:w="2899"/>
        <w:gridCol w:w="3079"/>
        <w:gridCol w:w="2850"/>
      </w:tblGrid>
      <w:tr w:rsidR="008C34E5" w14:paraId="7209DC54" w14:textId="77777777" w:rsidTr="008C34E5">
        <w:tc>
          <w:tcPr>
            <w:tcW w:w="2899" w:type="dxa"/>
          </w:tcPr>
          <w:p w14:paraId="09625440" w14:textId="77777777" w:rsidR="00B506D1" w:rsidRDefault="00B506D1" w:rsidP="00B506D1">
            <w:pPr>
              <w:jc w:val="center"/>
              <w:rPr>
                <w:rFonts w:ascii="Arial" w:hAnsi="Arial" w:cs="Arial"/>
                <w:sz w:val="36"/>
                <w:szCs w:val="36"/>
                <w:lang w:val="es-ES"/>
              </w:rPr>
            </w:pPr>
            <w:r>
              <w:rPr>
                <w:rFonts w:ascii="Arial" w:hAnsi="Arial" w:cs="Arial"/>
                <w:sz w:val="36"/>
                <w:szCs w:val="36"/>
                <w:lang w:val="es-ES"/>
              </w:rPr>
              <w:t>C3</w:t>
            </w:r>
          </w:p>
        </w:tc>
        <w:tc>
          <w:tcPr>
            <w:tcW w:w="3079" w:type="dxa"/>
          </w:tcPr>
          <w:p w14:paraId="1C46C42A" w14:textId="77777777" w:rsidR="00B506D1" w:rsidRDefault="00B506D1" w:rsidP="00B506D1">
            <w:pPr>
              <w:jc w:val="center"/>
              <w:rPr>
                <w:rFonts w:ascii="Arial" w:hAnsi="Arial" w:cs="Arial"/>
                <w:sz w:val="36"/>
                <w:szCs w:val="36"/>
                <w:lang w:val="es-ES"/>
              </w:rPr>
            </w:pPr>
            <w:r>
              <w:rPr>
                <w:rFonts w:ascii="Arial" w:hAnsi="Arial" w:cs="Arial"/>
                <w:sz w:val="36"/>
                <w:szCs w:val="36"/>
                <w:lang w:val="es-ES"/>
              </w:rPr>
              <w:t>C4</w:t>
            </w:r>
          </w:p>
        </w:tc>
        <w:tc>
          <w:tcPr>
            <w:tcW w:w="2850" w:type="dxa"/>
          </w:tcPr>
          <w:p w14:paraId="61E0397A" w14:textId="77777777" w:rsidR="00B506D1" w:rsidRDefault="00B506D1" w:rsidP="00B506D1">
            <w:pPr>
              <w:jc w:val="center"/>
              <w:rPr>
                <w:rFonts w:ascii="Arial" w:hAnsi="Arial" w:cs="Arial"/>
                <w:sz w:val="36"/>
                <w:szCs w:val="36"/>
                <w:lang w:val="es-ES"/>
              </w:rPr>
            </w:pPr>
            <w:r>
              <w:rPr>
                <w:rFonts w:ascii="Arial" w:hAnsi="Arial" w:cs="Arial"/>
                <w:sz w:val="36"/>
                <w:szCs w:val="36"/>
                <w:lang w:val="es-ES"/>
              </w:rPr>
              <w:t>CAM</w:t>
            </w:r>
          </w:p>
        </w:tc>
      </w:tr>
      <w:tr w:rsidR="008C34E5" w14:paraId="3E71FE89" w14:textId="77777777" w:rsidTr="008C34E5">
        <w:tc>
          <w:tcPr>
            <w:tcW w:w="2899" w:type="dxa"/>
          </w:tcPr>
          <w:p w14:paraId="7F5668A4" w14:textId="77777777" w:rsidR="00B506D1" w:rsidRPr="00B506D1" w:rsidRDefault="00B506D1" w:rsidP="00B506D1">
            <w:pPr>
              <w:rPr>
                <w:rFonts w:ascii="Times New Roman" w:eastAsia="Times New Roman" w:hAnsi="Times New Roman" w:cs="Times New Roman"/>
                <w:lang w:eastAsia="es-ES_tradnl"/>
              </w:rPr>
            </w:pPr>
            <w:r w:rsidRPr="00B506D1">
              <w:rPr>
                <w:rFonts w:ascii="Arial" w:eastAsia="Times New Roman" w:hAnsi="Arial" w:cs="Arial"/>
                <w:color w:val="000000"/>
                <w:shd w:val="clear" w:color="auto" w:fill="FFFFFF"/>
                <w:lang w:eastAsia="es-ES_tradnl"/>
              </w:rPr>
              <w:t>Se realiza en la mayoría de los organismos fotosintéticos como las cianobacterias, algas verdes y en la mayoría de plantas vasculares</w:t>
            </w:r>
            <w:r>
              <w:rPr>
                <w:rFonts w:ascii="Arial" w:eastAsia="Times New Roman" w:hAnsi="Arial" w:cs="Arial"/>
                <w:color w:val="000000"/>
                <w:shd w:val="clear" w:color="auto" w:fill="FFFFFF"/>
                <w:lang w:eastAsia="es-ES_tradnl"/>
              </w:rPr>
              <w:t>,</w:t>
            </w:r>
            <w:r w:rsidRPr="00B506D1">
              <w:rPr>
                <w:rFonts w:ascii="Arial" w:eastAsia="Times New Roman" w:hAnsi="Arial" w:cs="Arial"/>
                <w:lang w:eastAsia="es-ES_tradnl"/>
              </w:rPr>
              <w:t> </w:t>
            </w:r>
            <w:r w:rsidRPr="00B506D1">
              <w:rPr>
                <w:rFonts w:ascii="Arial" w:eastAsia="Times New Roman" w:hAnsi="Arial" w:cs="Arial"/>
                <w:bdr w:val="none" w:sz="0" w:space="0" w:color="auto" w:frame="1"/>
                <w:lang w:eastAsia="es-ES_tradnl"/>
              </w:rPr>
              <w:t>el primer paso del ciclo de Calvin es la fijación del dióxido de carbono mediante la rubisco y las plantas que utilizan solo este mecanismo estándar de fijación de carbono se les llama C3</w:t>
            </w:r>
            <w:r>
              <w:rPr>
                <w:rFonts w:ascii="Arial" w:eastAsia="Times New Roman" w:hAnsi="Arial" w:cs="Arial"/>
                <w:bdr w:val="none" w:sz="0" w:space="0" w:color="auto" w:frame="1"/>
                <w:lang w:eastAsia="es-ES_tradnl"/>
              </w:rPr>
              <w:t>,</w:t>
            </w:r>
            <w:r w:rsidRPr="00B506D1">
              <w:rPr>
                <w:rFonts w:ascii="Helvetica Neue" w:eastAsia="Times New Roman" w:hAnsi="Helvetica Neue" w:cs="Times New Roman"/>
                <w:color w:val="000000"/>
                <w:sz w:val="18"/>
                <w:szCs w:val="18"/>
                <w:shd w:val="clear" w:color="auto" w:fill="FFFFFF"/>
                <w:lang w:eastAsia="es-ES_tradnl"/>
              </w:rPr>
              <w:t xml:space="preserve"> </w:t>
            </w:r>
            <w:r w:rsidRPr="00B506D1">
              <w:rPr>
                <w:rFonts w:ascii="Arial" w:eastAsia="Times New Roman" w:hAnsi="Arial" w:cs="Arial"/>
                <w:color w:val="000000"/>
                <w:shd w:val="clear" w:color="auto" w:fill="FFFFFF"/>
                <w:lang w:eastAsia="es-ES_tradnl"/>
              </w:rPr>
              <w:t>se caracterizan por mantener las estomas abiertos en el día y por fijar el CO2 realizando el ciclo de Calvin </w:t>
            </w:r>
            <w:r>
              <w:rPr>
                <w:rFonts w:ascii="Helvetica Neue" w:eastAsia="Times New Roman" w:hAnsi="Helvetica Neue" w:cs="Times New Roman"/>
                <w:color w:val="000000"/>
                <w:sz w:val="18"/>
                <w:szCs w:val="18"/>
                <w:shd w:val="clear" w:color="auto" w:fill="FFFFFF"/>
                <w:lang w:eastAsia="es-ES_tradnl"/>
              </w:rPr>
              <w:t>.</w:t>
            </w:r>
          </w:p>
          <w:p w14:paraId="30F94B99" w14:textId="77777777" w:rsidR="00B506D1" w:rsidRPr="00B506D1" w:rsidRDefault="00B506D1" w:rsidP="00B506D1">
            <w:pPr>
              <w:rPr>
                <w:rFonts w:ascii="Arial" w:eastAsia="Times New Roman" w:hAnsi="Arial" w:cs="Arial"/>
                <w:lang w:eastAsia="es-ES_tradnl"/>
              </w:rPr>
            </w:pPr>
          </w:p>
          <w:p w14:paraId="66D5F556" w14:textId="77777777" w:rsidR="00B506D1" w:rsidRPr="00B506D1" w:rsidRDefault="00B506D1" w:rsidP="00B506D1">
            <w:pPr>
              <w:rPr>
                <w:rFonts w:ascii="Times New Roman" w:eastAsia="Times New Roman" w:hAnsi="Times New Roman" w:cs="Times New Roman"/>
                <w:lang w:eastAsia="es-ES_tradnl"/>
              </w:rPr>
            </w:pPr>
          </w:p>
          <w:p w14:paraId="3931CC65" w14:textId="77777777" w:rsidR="00B506D1" w:rsidRPr="00B506D1" w:rsidRDefault="00B506D1" w:rsidP="00B506D1">
            <w:pPr>
              <w:rPr>
                <w:rFonts w:ascii="Times New Roman" w:eastAsia="Times New Roman" w:hAnsi="Times New Roman" w:cs="Times New Roman"/>
                <w:lang w:eastAsia="es-ES_tradnl"/>
              </w:rPr>
            </w:pPr>
          </w:p>
          <w:p w14:paraId="467B0499" w14:textId="77777777" w:rsidR="00B506D1" w:rsidRPr="00B506D1" w:rsidRDefault="00B506D1" w:rsidP="00B506D1">
            <w:pPr>
              <w:jc w:val="center"/>
              <w:rPr>
                <w:rFonts w:ascii="Arial" w:hAnsi="Arial" w:cs="Arial"/>
                <w:sz w:val="28"/>
                <w:szCs w:val="28"/>
                <w:lang w:val="es-ES"/>
              </w:rPr>
            </w:pPr>
          </w:p>
        </w:tc>
        <w:tc>
          <w:tcPr>
            <w:tcW w:w="3079" w:type="dxa"/>
          </w:tcPr>
          <w:p w14:paraId="786C4D7A" w14:textId="77777777" w:rsidR="00B506D1" w:rsidRPr="00B506D1" w:rsidRDefault="00B506D1" w:rsidP="00B506D1">
            <w:pPr>
              <w:rPr>
                <w:rFonts w:ascii="Times New Roman" w:eastAsia="Times New Roman" w:hAnsi="Times New Roman" w:cs="Times New Roman"/>
                <w:lang w:eastAsia="es-ES_tradnl"/>
              </w:rPr>
            </w:pPr>
            <w:r w:rsidRPr="00B506D1">
              <w:rPr>
                <w:rFonts w:ascii="Arial" w:eastAsia="Times New Roman" w:hAnsi="Arial" w:cs="Arial"/>
                <w:color w:val="000000"/>
                <w:shd w:val="clear" w:color="auto" w:fill="FFFFFF"/>
                <w:lang w:eastAsia="es-ES_tradnl"/>
              </w:rPr>
              <w:t>Se realiza solamente en las plantas vasculares, minimizan el costo de la fotorrespiración porque forman compuestos de 4 carbonos en las células mesófilo de las hojas, luego estos compuestos liberarán CO2 que será usado en el ciclo de Calvin</w:t>
            </w:r>
            <w:r w:rsidRPr="00B506D1">
              <w:rPr>
                <w:rFonts w:ascii="Helvetica Neue" w:eastAsia="Times New Roman" w:hAnsi="Helvetica Neue" w:cs="Times New Roman"/>
                <w:color w:val="000000"/>
                <w:sz w:val="18"/>
                <w:szCs w:val="18"/>
                <w:shd w:val="clear" w:color="auto" w:fill="FFFFFF"/>
                <w:lang w:eastAsia="es-ES_tradnl"/>
              </w:rPr>
              <w:t>. </w:t>
            </w:r>
            <w:r w:rsidRPr="00B506D1">
              <w:rPr>
                <w:rFonts w:ascii="Arial" w:eastAsia="Times New Roman" w:hAnsi="Arial" w:cs="Arial"/>
                <w:color w:val="000000"/>
                <w:shd w:val="clear" w:color="auto" w:fill="FFFFFF"/>
                <w:lang w:eastAsia="es-ES_tradnl"/>
              </w:rPr>
              <w:t>Surge como una forma de adaptarse a climas mas calidos y secos</w:t>
            </w:r>
            <w:r>
              <w:rPr>
                <w:rFonts w:ascii="Helvetica Neue" w:eastAsia="Times New Roman" w:hAnsi="Helvetica Neue" w:cs="Times New Roman"/>
                <w:color w:val="000000"/>
                <w:sz w:val="18"/>
                <w:szCs w:val="18"/>
                <w:shd w:val="clear" w:color="auto" w:fill="FFFFFF"/>
                <w:lang w:eastAsia="es-ES_tradnl"/>
              </w:rPr>
              <w:t xml:space="preserve"> .</w:t>
            </w:r>
          </w:p>
          <w:p w14:paraId="6DE530BC" w14:textId="77777777" w:rsidR="00B506D1" w:rsidRPr="00B506D1" w:rsidRDefault="00B506D1" w:rsidP="00B506D1">
            <w:pPr>
              <w:rPr>
                <w:rFonts w:ascii="Times New Roman" w:eastAsia="Times New Roman" w:hAnsi="Times New Roman" w:cs="Times New Roman"/>
                <w:lang w:eastAsia="es-ES_tradnl"/>
              </w:rPr>
            </w:pPr>
          </w:p>
          <w:p w14:paraId="0C8BA066" w14:textId="77777777" w:rsidR="00B506D1" w:rsidRDefault="00B506D1" w:rsidP="00B506D1">
            <w:pPr>
              <w:jc w:val="center"/>
              <w:rPr>
                <w:rFonts w:ascii="Arial" w:hAnsi="Arial" w:cs="Arial"/>
                <w:sz w:val="36"/>
                <w:szCs w:val="36"/>
                <w:lang w:val="es-ES"/>
              </w:rPr>
            </w:pPr>
          </w:p>
        </w:tc>
        <w:tc>
          <w:tcPr>
            <w:tcW w:w="2850" w:type="dxa"/>
          </w:tcPr>
          <w:p w14:paraId="63952585" w14:textId="77777777" w:rsidR="008C34E5" w:rsidRPr="008C34E5" w:rsidRDefault="008C34E5" w:rsidP="008C34E5">
            <w:pPr>
              <w:rPr>
                <w:rFonts w:ascii="Arial" w:eastAsia="Times New Roman" w:hAnsi="Arial" w:cs="Arial"/>
                <w:color w:val="000000"/>
                <w:shd w:val="clear" w:color="auto" w:fill="FFFFFF"/>
                <w:lang w:eastAsia="es-ES_tradnl"/>
              </w:rPr>
            </w:pPr>
            <w:r w:rsidRPr="008C34E5">
              <w:rPr>
                <w:rFonts w:ascii="Arial" w:eastAsia="Times New Roman" w:hAnsi="Arial" w:cs="Arial"/>
                <w:color w:val="000000"/>
                <w:shd w:val="clear" w:color="auto" w:fill="FFFFFF"/>
                <w:lang w:eastAsia="es-ES_tradnl"/>
              </w:rPr>
              <w:t xml:space="preserve">Se encuentran en condiciones demasiado áridas, tienen como principal característica que sus estomas se abren por la noche ya que es más difícil que se evapore el agua, en vez de separar las reacciones dependientes de la luz y usar el CO2 en ciclo de Calvin las plantas CAM separan estos procesos en el tiempo , por las noches abren sus estomas para que el CO2 se difunda en las hojas . </w:t>
            </w:r>
          </w:p>
          <w:p w14:paraId="6BCD4F8E" w14:textId="77777777" w:rsidR="00B506D1" w:rsidRDefault="00B506D1" w:rsidP="00B506D1">
            <w:pPr>
              <w:jc w:val="center"/>
              <w:rPr>
                <w:rFonts w:ascii="Arial" w:hAnsi="Arial" w:cs="Arial"/>
                <w:sz w:val="36"/>
                <w:szCs w:val="36"/>
                <w:lang w:val="es-ES"/>
              </w:rPr>
            </w:pPr>
          </w:p>
        </w:tc>
      </w:tr>
      <w:tr w:rsidR="008C34E5" w14:paraId="4AF362B4" w14:textId="77777777" w:rsidTr="008C34E5">
        <w:tc>
          <w:tcPr>
            <w:tcW w:w="2899" w:type="dxa"/>
          </w:tcPr>
          <w:p w14:paraId="363EA2AA" w14:textId="77777777" w:rsidR="008C34E5" w:rsidRPr="008C34E5" w:rsidRDefault="008C34E5" w:rsidP="008C34E5">
            <w:pPr>
              <w:jc w:val="center"/>
              <w:rPr>
                <w:rFonts w:ascii="Times New Roman" w:eastAsia="Times New Roman" w:hAnsi="Times New Roman" w:cs="Times New Roman"/>
                <w:lang w:eastAsia="es-ES_tradnl"/>
              </w:rPr>
            </w:pPr>
            <w:r>
              <w:rPr>
                <w:rFonts w:ascii="Helvetica" w:hAnsi="Helvetica" w:cs="Helvetica"/>
                <w:noProof/>
                <w:lang w:eastAsia="es-ES_tradnl"/>
              </w:rPr>
              <w:drawing>
                <wp:inline distT="0" distB="0" distL="0" distR="0" wp14:anchorId="070AD82B" wp14:editId="46138B7D">
                  <wp:extent cx="1785620" cy="307071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0793" cy="3182788"/>
                          </a:xfrm>
                          <a:prstGeom prst="rect">
                            <a:avLst/>
                          </a:prstGeom>
                          <a:noFill/>
                          <a:ln>
                            <a:noFill/>
                          </a:ln>
                        </pic:spPr>
                      </pic:pic>
                    </a:graphicData>
                  </a:graphic>
                </wp:inline>
              </w:drawing>
            </w:r>
          </w:p>
          <w:p w14:paraId="1BF325E2" w14:textId="77777777" w:rsidR="00B506D1" w:rsidRDefault="00B506D1" w:rsidP="00B506D1">
            <w:pPr>
              <w:jc w:val="center"/>
              <w:rPr>
                <w:rFonts w:ascii="Arial" w:hAnsi="Arial" w:cs="Arial"/>
                <w:sz w:val="36"/>
                <w:szCs w:val="36"/>
                <w:lang w:val="es-ES"/>
              </w:rPr>
            </w:pPr>
          </w:p>
        </w:tc>
        <w:tc>
          <w:tcPr>
            <w:tcW w:w="3079" w:type="dxa"/>
          </w:tcPr>
          <w:p w14:paraId="5A010593" w14:textId="77777777" w:rsidR="00B506D1" w:rsidRDefault="008C34E5" w:rsidP="00B506D1">
            <w:pPr>
              <w:jc w:val="center"/>
              <w:rPr>
                <w:rFonts w:ascii="Arial" w:hAnsi="Arial" w:cs="Arial"/>
                <w:sz w:val="36"/>
                <w:szCs w:val="36"/>
                <w:lang w:val="es-ES"/>
              </w:rPr>
            </w:pPr>
            <w:r>
              <w:rPr>
                <w:rFonts w:ascii="Helvetica" w:hAnsi="Helvetica" w:cs="Helvetica"/>
                <w:noProof/>
                <w:lang w:eastAsia="es-ES_tradnl"/>
              </w:rPr>
              <w:drawing>
                <wp:inline distT="0" distB="0" distL="0" distR="0" wp14:anchorId="76DB1824" wp14:editId="4E3A2632">
                  <wp:extent cx="1892638" cy="2956411"/>
                  <wp:effectExtent l="0" t="0" r="1270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7020" cy="3056980"/>
                          </a:xfrm>
                          <a:prstGeom prst="rect">
                            <a:avLst/>
                          </a:prstGeom>
                          <a:noFill/>
                          <a:ln>
                            <a:noFill/>
                          </a:ln>
                        </pic:spPr>
                      </pic:pic>
                    </a:graphicData>
                  </a:graphic>
                </wp:inline>
              </w:drawing>
            </w:r>
          </w:p>
        </w:tc>
        <w:tc>
          <w:tcPr>
            <w:tcW w:w="2850" w:type="dxa"/>
          </w:tcPr>
          <w:p w14:paraId="743FB443" w14:textId="77777777" w:rsidR="00B506D1" w:rsidRDefault="008C34E5" w:rsidP="00B506D1">
            <w:pPr>
              <w:jc w:val="center"/>
              <w:rPr>
                <w:rFonts w:ascii="Arial" w:hAnsi="Arial" w:cs="Arial"/>
                <w:sz w:val="36"/>
                <w:szCs w:val="36"/>
                <w:lang w:val="es-ES"/>
              </w:rPr>
            </w:pPr>
            <w:r>
              <w:rPr>
                <w:noProof/>
                <w:lang w:eastAsia="es-ES_tradnl"/>
              </w:rPr>
              <w:drawing>
                <wp:inline distT="0" distB="0" distL="0" distR="0" wp14:anchorId="27D83597" wp14:editId="2C8CAB23">
                  <wp:extent cx="1748155" cy="3070711"/>
                  <wp:effectExtent l="0" t="0" r="444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3460" cy="3132726"/>
                          </a:xfrm>
                          <a:prstGeom prst="rect">
                            <a:avLst/>
                          </a:prstGeom>
                        </pic:spPr>
                      </pic:pic>
                    </a:graphicData>
                  </a:graphic>
                </wp:inline>
              </w:drawing>
            </w:r>
          </w:p>
        </w:tc>
      </w:tr>
    </w:tbl>
    <w:p w14:paraId="761E70AC" w14:textId="77777777" w:rsidR="008C20C6" w:rsidRDefault="00A74DB6" w:rsidP="00B506D1">
      <w:pPr>
        <w:jc w:val="center"/>
        <w:rPr>
          <w:rFonts w:ascii="Arial" w:hAnsi="Arial" w:cs="Arial"/>
          <w:sz w:val="36"/>
          <w:szCs w:val="36"/>
          <w:lang w:val="es-ES"/>
        </w:rPr>
      </w:pPr>
    </w:p>
    <w:p w14:paraId="08D57C29" w14:textId="77777777" w:rsidR="00A74DB6" w:rsidRPr="00A74DB6" w:rsidRDefault="00A74DB6" w:rsidP="00A74DB6">
      <w:pPr>
        <w:rPr>
          <w:rFonts w:ascii="Arial" w:eastAsia="Times New Roman" w:hAnsi="Arial" w:cs="Arial"/>
          <w:color w:val="000000" w:themeColor="text1"/>
          <w:lang w:eastAsia="es-ES_tradnl"/>
        </w:rPr>
      </w:pPr>
      <w:r w:rsidRPr="00A74DB6">
        <w:rPr>
          <w:rFonts w:ascii="Arial" w:eastAsia="Times New Roman" w:hAnsi="Arial" w:cs="Arial"/>
          <w:color w:val="000000" w:themeColor="text1"/>
          <w:lang w:eastAsia="es-ES_tradnl"/>
        </w:rPr>
        <w:lastRenderedPageBreak/>
        <w:t xml:space="preserve">Khan Academy. (2017). plantas C3, C4 y CAM. 2017, de es.khaacademy.org Sitio web: </w:t>
      </w:r>
      <w:hyperlink r:id="rId7" w:history="1">
        <w:r w:rsidRPr="00A74DB6">
          <w:rPr>
            <w:rStyle w:val="Hipervnculo"/>
            <w:rFonts w:ascii="Arial" w:eastAsia="Times New Roman" w:hAnsi="Arial" w:cs="Arial"/>
            <w:color w:val="000000" w:themeColor="text1"/>
            <w:lang w:eastAsia="es-ES_tradnl"/>
          </w:rPr>
          <w:t>https://es.khanacade</w:t>
        </w:r>
        <w:r w:rsidRPr="00A74DB6">
          <w:rPr>
            <w:rStyle w:val="Hipervnculo"/>
            <w:rFonts w:ascii="Arial" w:eastAsia="Times New Roman" w:hAnsi="Arial" w:cs="Arial"/>
            <w:color w:val="000000" w:themeColor="text1"/>
            <w:lang w:eastAsia="es-ES_tradnl"/>
          </w:rPr>
          <w:t>m</w:t>
        </w:r>
        <w:r w:rsidRPr="00A74DB6">
          <w:rPr>
            <w:rStyle w:val="Hipervnculo"/>
            <w:rFonts w:ascii="Arial" w:eastAsia="Times New Roman" w:hAnsi="Arial" w:cs="Arial"/>
            <w:color w:val="000000" w:themeColor="text1"/>
            <w:lang w:eastAsia="es-ES_tradnl"/>
          </w:rPr>
          <w:t>y.org/science/biology/photosynthesis-in-plants/photorespiration--c3-c4-cam-plants/a/c3-c4-and-cam-plants-agriculture</w:t>
        </w:r>
      </w:hyperlink>
    </w:p>
    <w:p w14:paraId="0108E62C" w14:textId="77777777" w:rsidR="00A74DB6" w:rsidRDefault="00A74DB6" w:rsidP="00A74DB6">
      <w:pPr>
        <w:rPr>
          <w:rFonts w:ascii="Arial" w:eastAsia="Times New Roman" w:hAnsi="Arial" w:cs="Arial"/>
          <w:color w:val="000000" w:themeColor="text1"/>
          <w:lang w:eastAsia="es-ES_tradnl"/>
        </w:rPr>
      </w:pPr>
    </w:p>
    <w:p w14:paraId="4D72DF14" w14:textId="77777777" w:rsidR="00A74DB6" w:rsidRPr="00A74DB6" w:rsidRDefault="00A74DB6" w:rsidP="00A74DB6">
      <w:pPr>
        <w:rPr>
          <w:rFonts w:ascii="Arial" w:eastAsia="Times New Roman" w:hAnsi="Arial" w:cs="Arial"/>
          <w:color w:val="000000" w:themeColor="text1"/>
          <w:lang w:eastAsia="es-ES_tradnl"/>
        </w:rPr>
      </w:pPr>
      <w:r w:rsidRPr="00A74DB6">
        <w:rPr>
          <w:rFonts w:ascii="Arial" w:eastAsia="Times New Roman" w:hAnsi="Arial" w:cs="Arial"/>
          <w:color w:val="000000" w:themeColor="text1"/>
          <w:lang w:eastAsia="es-ES_tradnl"/>
        </w:rPr>
        <w:t xml:space="preserve">Nicolo Volpato. (2005). vias metabólicas de la fotosintesis C3 , C4 y CAM. 2017, de aprendiendobiologiacelular.wordpress.com Sitio web: </w:t>
      </w:r>
      <w:hyperlink r:id="rId8" w:history="1">
        <w:r w:rsidRPr="00A74DB6">
          <w:rPr>
            <w:rStyle w:val="Hipervnculo"/>
            <w:rFonts w:ascii="Arial" w:eastAsia="Times New Roman" w:hAnsi="Arial" w:cs="Arial"/>
            <w:color w:val="000000" w:themeColor="text1"/>
            <w:lang w:eastAsia="es-ES_tradnl"/>
          </w:rPr>
          <w:t>https://aprendiendobiologiacelular.wordpress.com/2015/03/03/vias-metabolicas-de-la-fotosintesis-c3-c4-y-cam/</w:t>
        </w:r>
      </w:hyperlink>
    </w:p>
    <w:p w14:paraId="4AE4EBD7" w14:textId="77777777" w:rsidR="00A74DB6" w:rsidRDefault="00A74DB6" w:rsidP="00A74DB6">
      <w:pPr>
        <w:rPr>
          <w:rFonts w:ascii="Arial" w:eastAsia="Times New Roman" w:hAnsi="Arial" w:cs="Arial"/>
          <w:color w:val="000000" w:themeColor="text1"/>
          <w:lang w:eastAsia="es-ES_tradnl"/>
        </w:rPr>
      </w:pPr>
    </w:p>
    <w:p w14:paraId="4B3879C9" w14:textId="77777777" w:rsidR="00A74DB6" w:rsidRPr="00A74DB6" w:rsidRDefault="00A74DB6" w:rsidP="00A74DB6">
      <w:pPr>
        <w:rPr>
          <w:rFonts w:ascii="Arial" w:eastAsia="Times New Roman" w:hAnsi="Arial" w:cs="Arial"/>
          <w:color w:val="000000" w:themeColor="text1"/>
          <w:lang w:eastAsia="es-ES_tradnl"/>
        </w:rPr>
      </w:pPr>
      <w:bookmarkStart w:id="0" w:name="_GoBack"/>
      <w:bookmarkEnd w:id="0"/>
    </w:p>
    <w:p w14:paraId="50A4F653" w14:textId="77777777" w:rsidR="00A74DB6" w:rsidRPr="00A74DB6" w:rsidRDefault="00A74DB6" w:rsidP="00A74DB6">
      <w:pPr>
        <w:rPr>
          <w:rFonts w:ascii="Arial" w:eastAsia="Times New Roman" w:hAnsi="Arial" w:cs="Arial"/>
          <w:color w:val="000000" w:themeColor="text1"/>
          <w:lang w:eastAsia="es-ES_tradnl"/>
        </w:rPr>
      </w:pPr>
    </w:p>
    <w:p w14:paraId="638AB3FA" w14:textId="77777777" w:rsidR="00A74DB6" w:rsidRPr="00A74DB6" w:rsidRDefault="00A74DB6" w:rsidP="00A74DB6">
      <w:pPr>
        <w:rPr>
          <w:rFonts w:ascii="Arial" w:eastAsia="Times New Roman" w:hAnsi="Arial" w:cs="Arial"/>
          <w:color w:val="000000" w:themeColor="text1"/>
          <w:lang w:eastAsia="es-ES_tradnl"/>
        </w:rPr>
      </w:pPr>
    </w:p>
    <w:p w14:paraId="5B277840" w14:textId="77777777" w:rsidR="00A74DB6" w:rsidRPr="00A74DB6" w:rsidRDefault="00A74DB6" w:rsidP="00A74DB6">
      <w:pPr>
        <w:rPr>
          <w:rFonts w:ascii="Arial" w:eastAsia="Times New Roman" w:hAnsi="Arial" w:cs="Arial"/>
          <w:color w:val="000000" w:themeColor="text1"/>
          <w:lang w:eastAsia="es-ES_tradnl"/>
        </w:rPr>
      </w:pPr>
    </w:p>
    <w:p w14:paraId="143D27D0" w14:textId="77777777" w:rsidR="008C34E5" w:rsidRPr="00A74DB6" w:rsidRDefault="008C34E5" w:rsidP="00B506D1">
      <w:pPr>
        <w:jc w:val="center"/>
        <w:rPr>
          <w:rFonts w:ascii="Arial" w:hAnsi="Arial" w:cs="Arial"/>
          <w:color w:val="000000" w:themeColor="text1"/>
          <w:sz w:val="36"/>
          <w:szCs w:val="36"/>
          <w:lang w:val="es-ES"/>
        </w:rPr>
      </w:pPr>
    </w:p>
    <w:sectPr w:rsidR="008C34E5" w:rsidRPr="00A74DB6" w:rsidSect="002C13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D1"/>
    <w:rsid w:val="00201C4F"/>
    <w:rsid w:val="002C13E5"/>
    <w:rsid w:val="008C34E5"/>
    <w:rsid w:val="00A74DB6"/>
    <w:rsid w:val="00B506D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7EAEB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74DB6"/>
    <w:rPr>
      <w:color w:val="0563C1" w:themeColor="hyperlink"/>
      <w:u w:val="single"/>
    </w:rPr>
  </w:style>
  <w:style w:type="character" w:styleId="Hipervnculovisitado">
    <w:name w:val="FollowedHyperlink"/>
    <w:basedOn w:val="Fuentedeprrafopredeter"/>
    <w:uiPriority w:val="99"/>
    <w:semiHidden/>
    <w:unhideWhenUsed/>
    <w:rsid w:val="00A74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2625">
      <w:bodyDiv w:val="1"/>
      <w:marLeft w:val="0"/>
      <w:marRight w:val="0"/>
      <w:marTop w:val="0"/>
      <w:marBottom w:val="0"/>
      <w:divBdr>
        <w:top w:val="none" w:sz="0" w:space="0" w:color="auto"/>
        <w:left w:val="none" w:sz="0" w:space="0" w:color="auto"/>
        <w:bottom w:val="none" w:sz="0" w:space="0" w:color="auto"/>
        <w:right w:val="none" w:sz="0" w:space="0" w:color="auto"/>
      </w:divBdr>
    </w:div>
    <w:div w:id="153298471">
      <w:bodyDiv w:val="1"/>
      <w:marLeft w:val="0"/>
      <w:marRight w:val="0"/>
      <w:marTop w:val="0"/>
      <w:marBottom w:val="0"/>
      <w:divBdr>
        <w:top w:val="none" w:sz="0" w:space="0" w:color="auto"/>
        <w:left w:val="none" w:sz="0" w:space="0" w:color="auto"/>
        <w:bottom w:val="none" w:sz="0" w:space="0" w:color="auto"/>
        <w:right w:val="none" w:sz="0" w:space="0" w:color="auto"/>
      </w:divBdr>
    </w:div>
    <w:div w:id="667445479">
      <w:bodyDiv w:val="1"/>
      <w:marLeft w:val="0"/>
      <w:marRight w:val="0"/>
      <w:marTop w:val="0"/>
      <w:marBottom w:val="0"/>
      <w:divBdr>
        <w:top w:val="none" w:sz="0" w:space="0" w:color="auto"/>
        <w:left w:val="none" w:sz="0" w:space="0" w:color="auto"/>
        <w:bottom w:val="none" w:sz="0" w:space="0" w:color="auto"/>
        <w:right w:val="none" w:sz="0" w:space="0" w:color="auto"/>
      </w:divBdr>
    </w:div>
    <w:div w:id="1104350372">
      <w:bodyDiv w:val="1"/>
      <w:marLeft w:val="0"/>
      <w:marRight w:val="0"/>
      <w:marTop w:val="0"/>
      <w:marBottom w:val="0"/>
      <w:divBdr>
        <w:top w:val="none" w:sz="0" w:space="0" w:color="auto"/>
        <w:left w:val="none" w:sz="0" w:space="0" w:color="auto"/>
        <w:bottom w:val="none" w:sz="0" w:space="0" w:color="auto"/>
        <w:right w:val="none" w:sz="0" w:space="0" w:color="auto"/>
      </w:divBdr>
    </w:div>
    <w:div w:id="1143045054">
      <w:bodyDiv w:val="1"/>
      <w:marLeft w:val="0"/>
      <w:marRight w:val="0"/>
      <w:marTop w:val="0"/>
      <w:marBottom w:val="0"/>
      <w:divBdr>
        <w:top w:val="none" w:sz="0" w:space="0" w:color="auto"/>
        <w:left w:val="none" w:sz="0" w:space="0" w:color="auto"/>
        <w:bottom w:val="none" w:sz="0" w:space="0" w:color="auto"/>
        <w:right w:val="none" w:sz="0" w:space="0" w:color="auto"/>
      </w:divBdr>
    </w:div>
    <w:div w:id="1447193960">
      <w:bodyDiv w:val="1"/>
      <w:marLeft w:val="0"/>
      <w:marRight w:val="0"/>
      <w:marTop w:val="0"/>
      <w:marBottom w:val="0"/>
      <w:divBdr>
        <w:top w:val="none" w:sz="0" w:space="0" w:color="auto"/>
        <w:left w:val="none" w:sz="0" w:space="0" w:color="auto"/>
        <w:bottom w:val="none" w:sz="0" w:space="0" w:color="auto"/>
        <w:right w:val="none" w:sz="0" w:space="0" w:color="auto"/>
      </w:divBdr>
    </w:div>
    <w:div w:id="1491169137">
      <w:bodyDiv w:val="1"/>
      <w:marLeft w:val="0"/>
      <w:marRight w:val="0"/>
      <w:marTop w:val="0"/>
      <w:marBottom w:val="0"/>
      <w:divBdr>
        <w:top w:val="none" w:sz="0" w:space="0" w:color="auto"/>
        <w:left w:val="none" w:sz="0" w:space="0" w:color="auto"/>
        <w:bottom w:val="none" w:sz="0" w:space="0" w:color="auto"/>
        <w:right w:val="none" w:sz="0" w:space="0" w:color="auto"/>
      </w:divBdr>
    </w:div>
    <w:div w:id="1629700517">
      <w:bodyDiv w:val="1"/>
      <w:marLeft w:val="0"/>
      <w:marRight w:val="0"/>
      <w:marTop w:val="0"/>
      <w:marBottom w:val="0"/>
      <w:divBdr>
        <w:top w:val="none" w:sz="0" w:space="0" w:color="auto"/>
        <w:left w:val="none" w:sz="0" w:space="0" w:color="auto"/>
        <w:bottom w:val="none" w:sz="0" w:space="0" w:color="auto"/>
        <w:right w:val="none" w:sz="0" w:space="0" w:color="auto"/>
      </w:divBdr>
    </w:div>
    <w:div w:id="1793863695">
      <w:bodyDiv w:val="1"/>
      <w:marLeft w:val="0"/>
      <w:marRight w:val="0"/>
      <w:marTop w:val="0"/>
      <w:marBottom w:val="0"/>
      <w:divBdr>
        <w:top w:val="none" w:sz="0" w:space="0" w:color="auto"/>
        <w:left w:val="none" w:sz="0" w:space="0" w:color="auto"/>
        <w:bottom w:val="none" w:sz="0" w:space="0" w:color="auto"/>
        <w:right w:val="none" w:sz="0" w:space="0" w:color="auto"/>
      </w:divBdr>
    </w:div>
    <w:div w:id="2121872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hyperlink" Target="https://es.khanacademy.org/science/biology/photosynthesis-in-plants/photorespiration--c3-c4-cam-plants/a/c3-c4-and-cam-plants-agriculture" TargetMode="External"/><Relationship Id="rId8" Type="http://schemas.openxmlformats.org/officeDocument/2006/relationships/hyperlink" Target="https://aprendiendobiologiacelular.wordpress.com/2015/03/03/vias-metabolicas-de-la-fotosintesis-c3-c4-y-c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299</Words>
  <Characters>1647</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2017-05-04T20:36:00Z</dcterms:created>
  <dcterms:modified xsi:type="dcterms:W3CDTF">2017-05-04T21:13:00Z</dcterms:modified>
</cp:coreProperties>
</file>