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</w:r>
    </w:p>
    <w:tbl>
      <w:tblPr>
        <w:tblW w:w="9855" w:type="dxa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865"/>
        <w:gridCol w:w="1880"/>
        <w:gridCol w:w="2110"/>
      </w:tblGrid>
      <w:tr>
        <w:trPr/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vantGarde Bk BT" w:hAnsi="AvantGarde Bk BT" w:cs="AvantGarde Bk BT"/>
              </w:rPr>
            </w:pPr>
            <w:r>
              <w:rPr>
                <w:rFonts w:cs="AvantGarde Bk BT" w:ascii="AvantGarde Bk BT" w:hAnsi="AvantGarde Bk BT"/>
              </w:rPr>
              <w:t>METABOLISMO EN LAS PLANTAS: TILACOIDES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vantGarde Bk BT" w:hAnsi="AvantGarde Bk BT" w:cs="AvantGarde Bk BT"/>
              </w:rPr>
            </w:pPr>
            <w:r>
              <w:rPr>
                <w:rFonts w:cs="AvantGarde Bk BT" w:ascii="AvantGarde Bk BT" w:hAnsi="AvantGarde Bk BT"/>
              </w:rPr>
              <w:t>BIOLOGIA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vantGarde Bk BT" w:hAnsi="AvantGarde Bk BT" w:cs="AvantGarde Bk BT"/>
              </w:rPr>
            </w:pPr>
            <w:r>
              <w:rPr>
                <w:rFonts w:cs="AvantGarde Bk BT" w:ascii="AvantGarde Bk BT" w:hAnsi="AvantGarde Bk BT"/>
              </w:rPr>
              <w:t>B-LEARNING</w:t>
            </w:r>
          </w:p>
        </w:tc>
      </w:tr>
      <w:tr>
        <w:trPr/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vantGarde Bk BT" w:hAnsi="AvantGarde Bk BT" w:cs="AvantGarde Bk BT"/>
                <w:sz w:val="20"/>
                <w:szCs w:val="20"/>
              </w:rPr>
            </w:pPr>
            <w:r>
              <w:rPr>
                <w:rFonts w:cs="AvantGarde Bk BT" w:ascii="AvantGarde Bk BT" w:hAnsi="AvantGarde Bk BT"/>
                <w:sz w:val="22"/>
                <w:szCs w:val="22"/>
              </w:rPr>
              <w:t>NOMBRE: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vantGarde Bk BT" w:hAnsi="AvantGarde Bk BT" w:cs="AvantGarde Bk BT"/>
                <w:sz w:val="20"/>
                <w:szCs w:val="20"/>
              </w:rPr>
            </w:pPr>
            <w:r>
              <w:rPr>
                <w:rFonts w:cs="AvantGarde Bk BT" w:ascii="AvantGarde Bk BT" w:hAnsi="AvantGarde Bk BT"/>
                <w:sz w:val="20"/>
                <w:szCs w:val="20"/>
              </w:rPr>
              <w:t>FECHA: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vantGarde Bk BT" w:hAnsi="AvantGarde Bk BT" w:cs="AvantGarde Bk BT"/>
                <w:sz w:val="20"/>
                <w:szCs w:val="20"/>
              </w:rPr>
            </w:pPr>
            <w:r>
              <w:rPr>
                <w:rFonts w:cs="AvantGarde Bk BT" w:ascii="AvantGarde Bk BT" w:hAnsi="AvantGarde Bk BT"/>
                <w:sz w:val="20"/>
                <w:szCs w:val="20"/>
              </w:rPr>
              <w:t xml:space="preserve">GRUPO: </w:t>
            </w:r>
          </w:p>
        </w:tc>
      </w:tr>
    </w:tbl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</w:r>
    </w:p>
    <w:p>
      <w:pPr>
        <w:pStyle w:val="Contenidodelatabla"/>
        <w:autoSpaceDE w:val="false"/>
        <w:jc w:val="center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  <w:t>¿Qué son los tilacoides?</w:t>
      </w:r>
    </w:p>
    <w:p>
      <w:pPr>
        <w:pStyle w:val="Contenidodelatabla"/>
        <w:autoSpaceDE w:val="false"/>
        <w:jc w:val="center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</w:r>
    </w:p>
    <w:p>
      <w:pPr>
        <w:pStyle w:val="Contenidodelatabla"/>
        <w:autoSpaceDE w:val="false"/>
        <w:jc w:val="center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</w:r>
    </w:p>
    <w:p>
      <w:pPr>
        <w:pStyle w:val="Contenidodelatabla"/>
        <w:autoSpaceDE w:val="false"/>
        <w:jc w:val="center"/>
        <w:rPr/>
      </w:pPr>
      <w:r>
        <w:rPr>
          <w:rFonts w:cs="AvantGarde Bk BT" w:ascii="Arial" w:hAnsi="Arial"/>
          <w:shadow/>
        </w:rPr>
        <w:t xml:space="preserve">El concepto se emplea para nombrar a los </w:t>
      </w:r>
      <w:r>
        <w:rPr>
          <w:rStyle w:val="Muydestacado"/>
          <w:rFonts w:cs="AvantGarde Bk BT" w:ascii="Arial" w:hAnsi="Arial"/>
          <w:shadow/>
        </w:rPr>
        <w:t>sacos</w:t>
      </w:r>
      <w:r>
        <w:rPr>
          <w:rFonts w:cs="AvantGarde Bk BT" w:ascii="Arial" w:hAnsi="Arial"/>
          <w:shadow/>
        </w:rPr>
        <w:t xml:space="preserve"> que, en las plantas, se encuentran en el interior de los </w:t>
      </w:r>
      <w:r>
        <w:rPr>
          <w:rStyle w:val="Muydestacado"/>
          <w:rFonts w:cs="AvantGarde Bk BT" w:ascii="Arial" w:hAnsi="Arial"/>
          <w:shadow/>
        </w:rPr>
        <w:t>cloroplastos</w:t>
      </w:r>
      <w:r>
        <w:rPr>
          <w:rFonts w:cs="AvantGarde Bk BT" w:ascii="Arial" w:hAnsi="Arial"/>
          <w:shadow/>
        </w:rPr>
        <w:t>.</w:t>
      </w:r>
      <w:r>
        <w:rPr>
          <w:rFonts w:ascii="Arial" w:hAnsi="Arial"/>
          <w:shadow/>
        </w:rPr>
        <w:t xml:space="preserve">Los tilacoides se encuentran en el </w:t>
      </w:r>
      <w:r>
        <w:rPr>
          <w:rStyle w:val="Muydestacado"/>
          <w:rFonts w:ascii="Arial" w:hAnsi="Arial"/>
          <w:shadow/>
        </w:rPr>
        <w:t>estroma</w:t>
      </w:r>
      <w:r>
        <w:rPr>
          <w:rFonts w:ascii="Arial" w:hAnsi="Arial"/>
          <w:shadow/>
        </w:rPr>
        <w:t xml:space="preserve">, que es el nombre que recibe la cavidad y el medio de cloroplasto que alberga estas vesículas. Por otra parte, alrededor de los tilacoides hay una </w:t>
      </w:r>
      <w:hyperlink r:id="rId2">
        <w:r>
          <w:rPr>
            <w:rStyle w:val="Muydestacado"/>
            <w:rFonts w:ascii="Arial" w:hAnsi="Arial"/>
            <w:shadow/>
          </w:rPr>
          <w:t>membrana</w:t>
        </w:r>
      </w:hyperlink>
      <w:r>
        <w:rPr>
          <w:rFonts w:ascii="Arial" w:hAnsi="Arial"/>
          <w:shadow/>
        </w:rPr>
        <w:t xml:space="preserve"> que marca el espacio del </w:t>
      </w:r>
      <w:r>
        <w:rPr>
          <w:rStyle w:val="Muydestacado"/>
          <w:rFonts w:ascii="Arial" w:hAnsi="Arial"/>
          <w:shadow/>
        </w:rPr>
        <w:t>lumen</w:t>
      </w:r>
      <w:r>
        <w:rPr>
          <w:rFonts w:ascii="Arial" w:hAnsi="Arial"/>
          <w:shadow/>
        </w:rPr>
        <w:t>.</w:t>
      </w:r>
    </w:p>
    <w:p>
      <w:pPr>
        <w:pStyle w:val="Contenidodelatabla"/>
        <w:autoSpaceDE w:val="false"/>
        <w:jc w:val="center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</w:r>
    </w:p>
    <w:p>
      <w:pPr>
        <w:pStyle w:val="Contenidodelatabla"/>
        <w:autoSpaceDE w:val="false"/>
        <w:jc w:val="center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  <w:t>¿Cuántos pigmentos hay en las</w:t>
        <w:tab/>
        <w:tab/>
        <w:tab/>
        <w:tab/>
        <w:t>¿De qué están hechos los tilacoides?                                                                     Membranas del tilacoide?</w:t>
      </w:r>
    </w:p>
    <w:p>
      <w:pPr>
        <w:pStyle w:val="Normal"/>
        <w:autoSpaceDE w:val="false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  <w:t>Son siete pigmentos</w:t>
      </w:r>
      <w:r>
        <w:rPr>
          <w:rFonts w:cs="AvantGarde Bk BT" w:ascii="AvantGarde Bk BT" w:hAnsi="AvantGarde Bk BT"/>
        </w:rPr>
        <w:tab/>
        <w:t xml:space="preserve">                                                 </w:t>
      </w:r>
      <w:r>
        <w:rPr>
          <w:rFonts w:cs="AvantGarde Bk BT" w:ascii="AvantGarde Bk BT" w:hAnsi="AvantGarde Bk BT"/>
        </w:rPr>
        <w:t xml:space="preserve">De pigmentos fotosinteticos </w:t>
      </w:r>
    </w:p>
    <w:p>
      <w:pPr>
        <w:pStyle w:val="Normal"/>
        <w:autoSpaceDE w:val="false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850900</wp:posOffset>
                </wp:positionH>
                <wp:positionV relativeFrom="paragraph">
                  <wp:posOffset>168275</wp:posOffset>
                </wp:positionV>
                <wp:extent cx="4440555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8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3.25pt" to="416.55pt,13.25pt" stroked="t" style="position:absolute">
                <v:stroke color="gray" weight="36360" joinstyle="round" endcap="square"/>
                <v:fill o:detectmouseclick="t" on="false"/>
              </v:line>
            </w:pict>
          </mc:Fallback>
        </mc:AlternateContent>
      </w:r>
    </w:p>
    <w:p>
      <w:pPr>
        <w:pStyle w:val="Normal"/>
        <w:autoSpaceDE w:val="false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  <w:t xml:space="preserve">¿Qué reacciones químicas se llevan </w:t>
        <w:tab/>
        <w:tab/>
        <w:tab/>
        <w:t>¿Para que le sirven los tilacoides a las a cabo en los tilacoides?</w:t>
        <w:tab/>
        <w:tab/>
        <w:t xml:space="preserve">           Plantas?</w:t>
      </w:r>
    </w:p>
    <w:p>
      <w:pPr>
        <w:pStyle w:val="Normal"/>
        <w:autoSpaceDE w:val="false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ascii="AvantGarde Bk BT" w:hAnsi="AvantGarde Bk BT" w:cs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rPr/>
      </w:pPr>
      <w:r>
        <w:rPr/>
        <w:t xml:space="preserve">La fotosintesis y la fotofosfoliración                                                  Sirven para realizar las reacciones </w:t>
        <w:tab/>
        <w:tab/>
        <w:tab/>
        <w:tab/>
        <w:tab/>
        <w:tab/>
        <w:tab/>
        <w:tab/>
        <w:tab/>
        <w:tab/>
        <w:t>luminicas pues contienen pigmentos</w:t>
        <w:tab/>
        <w:tab/>
        <w:tab/>
        <w:tab/>
        <w:tab/>
        <w:tab/>
        <w:tab/>
        <w:tab/>
        <w:tab/>
        <w:tab/>
        <w:t>fotosinteticos como la clorofila,</w:t>
        <w:tab/>
        <w:tab/>
        <w:tab/>
        <w:tab/>
        <w:tab/>
        <w:tab/>
        <w:tab/>
        <w:tab/>
        <w:tab/>
        <w:tab/>
        <w:t>carotenoides, xantófilas, estroma,</w:t>
        <w:tab/>
        <w:tab/>
        <w:tab/>
        <w:tab/>
        <w:tab/>
        <w:tab/>
        <w:tab/>
        <w:tab/>
        <w:tab/>
        <w:tab/>
        <w:t>tilacoide, grana y espacio</w:t>
        <w:tab/>
        <w:tab/>
        <w:tab/>
        <w:tab/>
        <w:tab/>
        <w:tab/>
        <w:tab/>
        <w:tab/>
        <w:tab/>
        <w:tab/>
        <w:tab/>
        <w:t xml:space="preserve">intermembranal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APA: Anonimo (2011) tilacoides, ecured, 26-04-17</w:t>
        <w:tab/>
        <w:tab/>
        <w:tab/>
        <w:tab/>
        <w:tab/>
        <w:tab/>
        <w:tab/>
        <w:tab/>
        <w:tab/>
        <w:tab/>
      </w:r>
      <w:hyperlink r:id="rId3">
        <w:r>
          <w:rPr>
            <w:rStyle w:val="EnlacedeInternet"/>
          </w:rPr>
          <w:t>https://www.ecured.cu/tilacoides</w:t>
        </w:r>
      </w:hyperlink>
      <w:hyperlink r:id="rId4">
        <w:r>
          <w:rPr/>
          <w:t xml:space="preserve"> </w:t>
        </w:r>
      </w:hyperlink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80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80"/>
    <w:family w:val="swiss"/>
    <w:pitch w:val="variable"/>
  </w:font>
  <w:font w:name="AvantGarde Bk BT">
    <w:charset w:val="01"/>
    <w:family w:val="auto"/>
    <w:pitch w:val="default"/>
  </w:font>
  <w:font w:name="AvantGarde Bk BT">
    <w:charset w:val="80"/>
    <w:family w:val="auto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Droid Sans Fallback" w:cs="Lohit Hindi"/>
      <w:color w:val="auto"/>
      <w:sz w:val="24"/>
      <w:szCs w:val="24"/>
      <w:lang w:val="es-MX" w:eastAsia="zh-CN" w:bidi="hi-IN"/>
    </w:rPr>
  </w:style>
  <w:style w:type="paragraph" w:styleId="Encabezado1">
    <w:name w:val="Encabezado 1"/>
    <w:basedOn w:val="Encabezado"/>
    <w:next w:val="Cuerpodetexto"/>
    <w:pPr>
      <w:spacing w:before="240" w:after="120"/>
      <w:outlineLvl w:val="0"/>
      <w:outlineLvl w:val="0"/>
    </w:pPr>
    <w:rPr>
      <w:rFonts w:ascii="Liberation Serif" w:hAnsi="Liberation Serif" w:eastAsia="Droid Sans Fallback" w:cs="Lohit Marathi"/>
      <w:b/>
      <w:bCs/>
      <w:sz w:val="48"/>
      <w:szCs w:val="48"/>
    </w:rPr>
  </w:style>
  <w:style w:type="paragraph" w:styleId="Encabezado2">
    <w:name w:val="Encabezado 2"/>
    <w:basedOn w:val="Encabezado"/>
    <w:next w:val="Cuerpodetexto"/>
    <w:pPr>
      <w:spacing w:before="200" w:after="120"/>
      <w:outlineLvl w:val="1"/>
      <w:outlineLvl w:val="1"/>
    </w:pPr>
    <w:rPr>
      <w:rFonts w:ascii="Liberation Serif" w:hAnsi="Liberation Serif" w:eastAsia="Droid Sans Fallback" w:cs="Lohit Marathi"/>
      <w:b/>
      <w:bCs/>
      <w:sz w:val="36"/>
      <w:szCs w:val="36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Muydestacado">
    <w:name w:val="Muy destacado"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Destacado">
    <w:name w:val="Destacado"/>
    <w:rPr>
      <w:i/>
      <w:iCs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ascii="AvantGarde Bk BT" w:hAnsi="AvantGarde Bk BT" w:cs="Lohit Hindi"/>
      <w:i/>
      <w:iCs/>
      <w:sz w:val="24"/>
      <w:szCs w:val="24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efinicion.de/membrana" TargetMode="External"/><Relationship Id="rId3" Type="http://schemas.openxmlformats.org/officeDocument/2006/relationships/hyperlink" Target="https://www.ecured.cu/tilacoides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34473</TotalTime>
  <Application>LibreOffice/5.0.5.2$Linux_x86 LibreOffice_project/00m0$Build-2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2017-04-26T13:18:48Z</dcterms:created>
  <dc:language>es-MX</dc:language>
  <dcterms:modified xsi:type="dcterms:W3CDTF">2017-04-26T13:57:01Z</dcterms:modified>
  <cp:revision>1</cp:revision>
</cp:coreProperties>
</file>