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359784721"/>
        <w:docPartObj>
          <w:docPartGallery w:val="Cover Pages"/>
          <w:docPartUnique/>
        </w:docPartObj>
      </w:sdtPr>
      <w:sdtEndPr>
        <w:rPr>
          <w:lang w:val="es-MX"/>
        </w:rPr>
      </w:sdtEndPr>
      <w:sdtContent>
        <w:p w:rsidR="00B32873" w:rsidRDefault="00B32873">
          <w:pPr>
            <w:rPr>
              <w:lang w:val="es-ES"/>
            </w:rPr>
          </w:pPr>
          <w:r w:rsidRPr="00913DF5">
            <w:rPr>
              <w:noProof/>
              <w:lang w:val="es-ES"/>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ddd [3204]" strokecolor="white [3212]" strokeweight="1pt">
                <v:fill color2="#a5a5a5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ítulo"/>
                        <w:id w:val="103676091"/>
                        <w:placeholder>
                          <w:docPart w:val="CAD1AF749482432F9C03B914159D3B0C"/>
                        </w:placeholder>
                        <w:dataBinding w:prefixMappings="xmlns:ns0='http://schemas.openxmlformats.org/package/2006/metadata/core-properties' xmlns:ns1='http://purl.org/dc/elements/1.1/'" w:xpath="/ns0:coreProperties[1]/ns1:title[1]" w:storeItemID="{6C3C8BC8-F283-45AE-878A-BAB7291924A1}"/>
                        <w:text/>
                      </w:sdtPr>
                      <w:sdtContent>
                        <w:p w:rsidR="00B32873" w:rsidRDefault="005D28B9">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s-MX"/>
                            </w:rPr>
                            <w:t>Escorbuto</w:t>
                          </w:r>
                        </w:p>
                      </w:sdtContent>
                    </w:sdt>
                  </w:txbxContent>
                </v:textbox>
                <w10:wrap anchorx="page" anchory="page"/>
              </v:rect>
            </w:pict>
          </w:r>
          <w:r w:rsidRPr="00913DF5">
            <w:rPr>
              <w:noProof/>
              <w:lang w:val="es-ES"/>
            </w:rPr>
            <w:pict>
              <v:group id="_x0000_s1026" style="position:absolute;margin-left:1498.1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69696 [3206]" stroked="f" strokecolor="#d8d8d8 [2732]">
                    <v:fill color2="#bfbfbf [2412]" rotate="t"/>
                    <v:textbox>
                      <w:txbxContent>
                        <w:p w:rsidR="00675FCC" w:rsidRDefault="00675FCC"/>
                      </w:txbxContent>
                    </v:textbox>
                  </v:rect>
                  <v:rect id="_x0000_s1029" style="position:absolute;left:7560;top:8;width:195;height:15825;mso-height-percent:1000;mso-position-vertical-relative:page;mso-height-percent:1000;mso-width-relative:margin;v-text-anchor:middle" fillcolor="#969696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ño"/>
                          <w:id w:val="103676087"/>
                          <w:placeholder>
                            <w:docPart w:val="9377B92F0D174ACA96AFBDDD53A6F98D"/>
                          </w:placeholder>
                          <w:dataBinding w:prefixMappings="xmlns:ns0='http://schemas.microsoft.com/office/2006/coverPageProps'" w:xpath="/ns0:CoverPageProperties[1]/ns0:PublishDate[1]" w:storeItemID="{55AF091B-3C7A-41E3-B477-F2FDAA23CFDA}"/>
                          <w:date w:fullDate="2017-02-14T00:00:00Z">
                            <w:dateFormat w:val="yyyy"/>
                            <w:lid w:val="es-ES"/>
                            <w:storeMappedDataAs w:val="dateTime"/>
                            <w:calendar w:val="gregorian"/>
                          </w:date>
                        </w:sdtPr>
                        <w:sdtContent>
                          <w:p w:rsidR="00B32873" w:rsidRDefault="00B32873">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sz w:val="36"/>
                          </w:rPr>
                          <w:alias w:val="Autor"/>
                          <w:id w:val="103676095"/>
                          <w:placeholder>
                            <w:docPart w:val="3B82AF66D74C49CDAEDCA8F68DDB2C88"/>
                          </w:placeholder>
                          <w:dataBinding w:prefixMappings="xmlns:ns0='http://schemas.openxmlformats.org/package/2006/metadata/core-properties' xmlns:ns1='http://purl.org/dc/elements/1.1/'" w:xpath="/ns0:coreProperties[1]/ns1:creator[1]" w:storeItemID="{6C3C8BC8-F283-45AE-878A-BAB7291924A1}"/>
                          <w:text/>
                        </w:sdtPr>
                        <w:sdtContent>
                          <w:p w:rsidR="00B32873" w:rsidRPr="00B32873" w:rsidRDefault="00B32873">
                            <w:pPr>
                              <w:pStyle w:val="Sinespaciado"/>
                              <w:spacing w:line="360" w:lineRule="auto"/>
                              <w:rPr>
                                <w:color w:val="FFFFFF" w:themeColor="background1"/>
                                <w:sz w:val="36"/>
                              </w:rPr>
                            </w:pPr>
                            <w:r w:rsidRPr="00B32873">
                              <w:rPr>
                                <w:color w:val="FFFFFF" w:themeColor="background1"/>
                                <w:sz w:val="36"/>
                                <w:lang w:val="es-MX"/>
                              </w:rPr>
                              <w:t>Jazmin Paola Llamas Rojas                                               4*B</w:t>
                            </w:r>
                          </w:p>
                        </w:sdtContent>
                      </w:sdt>
                      <w:p w:rsidR="00675FCC" w:rsidRDefault="00B32873">
                        <w:pPr>
                          <w:pStyle w:val="Sinespaciado"/>
                          <w:spacing w:line="360" w:lineRule="auto"/>
                          <w:rPr>
                            <w:color w:val="FFFFFF" w:themeColor="background1"/>
                            <w:sz w:val="36"/>
                          </w:rPr>
                        </w:pPr>
                        <w:sdt>
                          <w:sdtPr>
                            <w:rPr>
                              <w:color w:val="FFFFFF" w:themeColor="background1"/>
                              <w:sz w:val="36"/>
                            </w:rPr>
                            <w:alias w:val="Organización"/>
                            <w:id w:val="103676099"/>
                            <w:placeholder>
                              <w:docPart w:val="598E4A5B85FB43318CDFEB5B759A617B"/>
                            </w:placeholder>
                            <w:dataBinding w:prefixMappings="xmlns:ns0='http://schemas.openxmlformats.org/officeDocument/2006/extended-properties'" w:xpath="/ns0:Properties[1]/ns0:Company[1]" w:storeItemID="{6668398D-A668-4E3E-A5EB-62B293D839F1}"/>
                            <w:text/>
                          </w:sdtPr>
                          <w:sdtContent>
                            <w:r w:rsidRPr="00B32873">
                              <w:rPr>
                                <w:color w:val="FFFFFF" w:themeColor="background1"/>
                                <w:sz w:val="36"/>
                              </w:rPr>
                              <w:t>Biología I</w:t>
                            </w:r>
                          </w:sdtContent>
                        </w:sdt>
                        <w:r w:rsidR="00675FCC">
                          <w:rPr>
                            <w:color w:val="FFFFFF" w:themeColor="background1"/>
                            <w:sz w:val="36"/>
                          </w:rPr>
                          <w:t xml:space="preserve"> </w:t>
                        </w:r>
                      </w:p>
                      <w:p w:rsidR="00B32873" w:rsidRPr="00B32873" w:rsidRDefault="00675FCC">
                        <w:pPr>
                          <w:pStyle w:val="Sinespaciado"/>
                          <w:spacing w:line="360" w:lineRule="auto"/>
                          <w:rPr>
                            <w:color w:val="FFFFFF" w:themeColor="background1"/>
                            <w:sz w:val="36"/>
                          </w:rPr>
                        </w:pPr>
                        <w:r>
                          <w:rPr>
                            <w:noProof/>
                            <w:color w:val="FFFFFF" w:themeColor="background1"/>
                            <w:sz w:val="36"/>
                            <w:lang w:val="es-MX" w:eastAsia="es-MX"/>
                          </w:rPr>
                          <w:drawing>
                            <wp:inline distT="0" distB="0" distL="0" distR="0">
                              <wp:extent cx="1488203" cy="387343"/>
                              <wp:effectExtent l="19050" t="0" r="0" b="0"/>
                              <wp:docPr id="1" name="0 Imagen"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7"/>
                                      <a:stretch>
                                        <a:fillRect/>
                                      </a:stretch>
                                    </pic:blipFill>
                                    <pic:spPr>
                                      <a:xfrm>
                                        <a:off x="0" y="0"/>
                                        <a:ext cx="1488185" cy="387338"/>
                                      </a:xfrm>
                                      <a:prstGeom prst="rect">
                                        <a:avLst/>
                                      </a:prstGeom>
                                    </pic:spPr>
                                  </pic:pic>
                                </a:graphicData>
                              </a:graphic>
                            </wp:inline>
                          </w:drawing>
                        </w:r>
                      </w:p>
                      <w:sdt>
                        <w:sdtPr>
                          <w:rPr>
                            <w:color w:val="FFFFFF" w:themeColor="background1"/>
                            <w:sz w:val="28"/>
                          </w:rPr>
                          <w:alias w:val="Fecha"/>
                          <w:id w:val="103676103"/>
                          <w:placeholder>
                            <w:docPart w:val="272A87C56B64404BB2D5C121FD23E9CC"/>
                          </w:placeholder>
                          <w:dataBinding w:prefixMappings="xmlns:ns0='http://schemas.microsoft.com/office/2006/coverPageProps'" w:xpath="/ns0:CoverPageProperties[1]/ns0:PublishDate[1]" w:storeItemID="{55AF091B-3C7A-41E3-B477-F2FDAA23CFDA}"/>
                          <w:date w:fullDate="2017-02-14T00:00:00Z">
                            <w:dateFormat w:val="dd/MM/yyyy"/>
                            <w:lid w:val="es-ES"/>
                            <w:storeMappedDataAs w:val="dateTime"/>
                            <w:calendar w:val="gregorian"/>
                          </w:date>
                        </w:sdtPr>
                        <w:sdtContent>
                          <w:p w:rsidR="00B32873" w:rsidRPr="00675FCC" w:rsidRDefault="00B32873">
                            <w:pPr>
                              <w:pStyle w:val="Sinespaciado"/>
                              <w:spacing w:line="360" w:lineRule="auto"/>
                              <w:rPr>
                                <w:color w:val="FFFFFF" w:themeColor="background1"/>
                                <w:sz w:val="28"/>
                              </w:rPr>
                            </w:pPr>
                            <w:r w:rsidRPr="00675FCC">
                              <w:rPr>
                                <w:color w:val="FFFFFF" w:themeColor="background1"/>
                                <w:sz w:val="28"/>
                              </w:rPr>
                              <w:t>14/02/2017</w:t>
                            </w:r>
                          </w:p>
                        </w:sdtContent>
                      </w:sdt>
                    </w:txbxContent>
                  </v:textbox>
                </v:rect>
                <w10:wrap anchorx="page" anchory="page"/>
              </v:group>
            </w:pict>
          </w:r>
        </w:p>
        <w:p w:rsidR="00B32873" w:rsidRDefault="00B32873">
          <w:r>
            <w:rPr>
              <w:noProof/>
              <w:lang w:eastAsia="es-MX"/>
            </w:rPr>
            <w:drawing>
              <wp:anchor distT="0" distB="0" distL="114300" distR="114300" simplePos="0" relativeHeight="251661312" behindDoc="0" locked="0" layoutInCell="0" allowOverlap="1">
                <wp:simplePos x="0" y="0"/>
                <wp:positionH relativeFrom="page">
                  <wp:posOffset>4992984</wp:posOffset>
                </wp:positionH>
                <wp:positionV relativeFrom="page">
                  <wp:posOffset>3184281</wp:posOffset>
                </wp:positionV>
                <wp:extent cx="2720752" cy="4068501"/>
                <wp:effectExtent l="19050" t="19050" r="22448" b="27249"/>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2720752" cy="4068501"/>
                        </a:xfrm>
                        <a:prstGeom prst="rect">
                          <a:avLst/>
                        </a:prstGeom>
                        <a:ln w="12700">
                          <a:solidFill>
                            <a:schemeClr val="bg1"/>
                          </a:solidFill>
                        </a:ln>
                      </pic:spPr>
                    </pic:pic>
                  </a:graphicData>
                </a:graphic>
              </wp:anchor>
            </w:drawing>
          </w:r>
          <w:r>
            <w:br w:type="page"/>
          </w:r>
        </w:p>
      </w:sdtContent>
    </w:sdt>
    <w:p w:rsidR="00A54262" w:rsidRPr="002A0E39" w:rsidRDefault="00675FCC" w:rsidP="002A0E39">
      <w:pPr>
        <w:rPr>
          <w:rFonts w:ascii="Arial" w:hAnsi="Arial" w:cs="Arial"/>
          <w:sz w:val="32"/>
        </w:rPr>
      </w:pPr>
      <w:r w:rsidRPr="002A0E39">
        <w:rPr>
          <w:rFonts w:ascii="Arial" w:hAnsi="Arial" w:cs="Arial"/>
          <w:sz w:val="32"/>
        </w:rPr>
        <w:lastRenderedPageBreak/>
        <w:t>El escorbuto:</w:t>
      </w:r>
    </w:p>
    <w:p w:rsidR="00675FCC" w:rsidRPr="00675FCC" w:rsidRDefault="00675FCC" w:rsidP="002A0E39">
      <w:pPr>
        <w:rPr>
          <w:rFonts w:ascii="Arial" w:hAnsi="Arial" w:cs="Arial"/>
          <w:sz w:val="24"/>
        </w:rPr>
      </w:pPr>
      <w:r w:rsidRPr="00675FCC">
        <w:rPr>
          <w:rFonts w:ascii="Arial" w:hAnsi="Arial" w:cs="Arial"/>
          <w:sz w:val="24"/>
        </w:rPr>
        <w:t>Dr. Milton Rizzi</w:t>
      </w:r>
    </w:p>
    <w:p w:rsidR="009F7D4F" w:rsidRDefault="00675FCC" w:rsidP="002A0E39">
      <w:pPr>
        <w:jc w:val="both"/>
        <w:rPr>
          <w:rFonts w:ascii="Arial" w:hAnsi="Arial" w:cs="Arial"/>
          <w:sz w:val="24"/>
          <w:szCs w:val="24"/>
        </w:rPr>
      </w:pPr>
      <w:r w:rsidRPr="002A0E39">
        <w:rPr>
          <w:rFonts w:ascii="Arial" w:hAnsi="Arial" w:cs="Arial"/>
          <w:sz w:val="28"/>
          <w:szCs w:val="24"/>
        </w:rPr>
        <w:t>Resumen</w:t>
      </w:r>
      <w:r w:rsidR="009F7D4F" w:rsidRPr="002A0E39">
        <w:rPr>
          <w:rFonts w:ascii="Arial" w:hAnsi="Arial" w:cs="Arial"/>
          <w:sz w:val="28"/>
          <w:szCs w:val="24"/>
        </w:rPr>
        <w:t>:</w:t>
      </w:r>
    </w:p>
    <w:p w:rsidR="00675FCC" w:rsidRDefault="00675FCC" w:rsidP="002A0E39">
      <w:pPr>
        <w:jc w:val="both"/>
        <w:rPr>
          <w:rFonts w:ascii="Arial" w:hAnsi="Arial" w:cs="Arial"/>
          <w:sz w:val="24"/>
          <w:szCs w:val="24"/>
        </w:rPr>
      </w:pPr>
      <w:r w:rsidRPr="009F7D4F">
        <w:rPr>
          <w:rFonts w:ascii="Arial" w:hAnsi="Arial" w:cs="Arial"/>
          <w:sz w:val="24"/>
          <w:szCs w:val="24"/>
        </w:rPr>
        <w:t xml:space="preserve"> El escorbuto es una enfermeda</w:t>
      </w:r>
      <w:r w:rsidR="009F7D4F" w:rsidRPr="009F7D4F">
        <w:rPr>
          <w:rFonts w:ascii="Arial" w:hAnsi="Arial" w:cs="Arial"/>
          <w:sz w:val="24"/>
          <w:szCs w:val="24"/>
        </w:rPr>
        <w:t xml:space="preserve">d nutricional ocasionada por el </w:t>
      </w:r>
      <w:r w:rsidRPr="009F7D4F">
        <w:rPr>
          <w:rFonts w:ascii="Arial" w:hAnsi="Arial" w:cs="Arial"/>
          <w:sz w:val="24"/>
          <w:szCs w:val="24"/>
        </w:rPr>
        <w:t>déficit de ácido ascórbico (vitamina C). Esta afección se presentó en forma epidémica en los largos viajes de navegación de los siglos XV al XVIII. A pesar de haberse manifestado varios siglos antes que en el mar, el escorbuto en tierra (Mansur, Egipto, 1250) ha merecido un interés menor en la Historia de la Medicina. Este artículo refiere las igualmente poco conocidas epidemias de escorbuto durante el 2º Sitio de Montevideo (1812-1814) y en el transcurso del Sitio Grande (1843-1851). Palabras clave: Escorbuto – Sitios – Montevideo – Uruguay – Siglo XIX.</w:t>
      </w:r>
    </w:p>
    <w:p w:rsidR="009F7D4F" w:rsidRPr="002A0E39" w:rsidRDefault="009F7D4F" w:rsidP="002A0E39">
      <w:pPr>
        <w:jc w:val="both"/>
        <w:rPr>
          <w:rFonts w:ascii="Arial" w:hAnsi="Arial" w:cs="Arial"/>
          <w:sz w:val="28"/>
          <w:szCs w:val="24"/>
        </w:rPr>
      </w:pPr>
      <w:r w:rsidRPr="002A0E39">
        <w:rPr>
          <w:rFonts w:ascii="Arial" w:hAnsi="Arial" w:cs="Arial"/>
          <w:sz w:val="28"/>
          <w:szCs w:val="24"/>
        </w:rPr>
        <w:t>Introducción:</w:t>
      </w:r>
    </w:p>
    <w:p w:rsidR="009F7D4F" w:rsidRDefault="009F7D4F" w:rsidP="002A0E39">
      <w:pPr>
        <w:jc w:val="both"/>
        <w:rPr>
          <w:rFonts w:ascii="Arial" w:hAnsi="Arial" w:cs="Arial"/>
          <w:sz w:val="24"/>
          <w:szCs w:val="24"/>
        </w:rPr>
      </w:pPr>
      <w:r w:rsidRPr="009F7D4F">
        <w:rPr>
          <w:rFonts w:ascii="Arial" w:hAnsi="Arial" w:cs="Arial"/>
          <w:sz w:val="24"/>
          <w:szCs w:val="24"/>
        </w:rPr>
        <w:t xml:space="preserve"> El escorbuto es una enfermedad ocasionada por el déficit de ácido ascórbico. Este es también conocido con el nombre de vitamina C. (1) La tasa normal de ácido ascórbico en el plasma humano es de 1 mg, por cada 100 cm3. La leche materna concentra siete veces esa cifra. Los requerimientos diarios, para un adulto normal, son de 15 a 25 mg diarios. Etimología El término escorbuto procede de una palabra del antiguo escandinavo, scorbruck, que significa hinchazones ulceradas. La versión latina del término es del holandés John Echth en publicación de 1556.</w:t>
      </w:r>
    </w:p>
    <w:p w:rsidR="009F7D4F" w:rsidRDefault="009F7D4F" w:rsidP="002A0E39">
      <w:pPr>
        <w:jc w:val="both"/>
        <w:rPr>
          <w:rFonts w:ascii="Arial" w:hAnsi="Arial" w:cs="Arial"/>
          <w:sz w:val="24"/>
        </w:rPr>
      </w:pPr>
      <w:r w:rsidRPr="009F7D4F">
        <w:rPr>
          <w:rFonts w:ascii="Arial" w:hAnsi="Arial" w:cs="Arial"/>
          <w:sz w:val="24"/>
        </w:rPr>
        <w:t>En 1814 morían un promedio de 30 personas por día en la plaza sitiada, muchas de ellas por enfermedades vinculadas con la falta de higiene y la desnutrición</w:t>
      </w:r>
    </w:p>
    <w:p w:rsidR="002A0E39" w:rsidRPr="002A0E39" w:rsidRDefault="002A0E39" w:rsidP="002A0E39">
      <w:pPr>
        <w:jc w:val="both"/>
        <w:rPr>
          <w:rFonts w:ascii="Arial" w:hAnsi="Arial" w:cs="Arial"/>
          <w:sz w:val="28"/>
        </w:rPr>
      </w:pPr>
      <w:r w:rsidRPr="002A0E39">
        <w:rPr>
          <w:rFonts w:ascii="Arial" w:hAnsi="Arial" w:cs="Arial"/>
          <w:sz w:val="28"/>
        </w:rPr>
        <w:t>Método:</w:t>
      </w:r>
    </w:p>
    <w:p w:rsidR="002A0E39" w:rsidRPr="002A0E39" w:rsidRDefault="002A0E39" w:rsidP="002A0E39">
      <w:pPr>
        <w:jc w:val="both"/>
        <w:rPr>
          <w:rFonts w:ascii="Arial" w:hAnsi="Arial" w:cs="Arial"/>
          <w:sz w:val="28"/>
        </w:rPr>
      </w:pPr>
      <w:r w:rsidRPr="002A0E39">
        <w:rPr>
          <w:rFonts w:ascii="Arial" w:hAnsi="Arial" w:cs="Arial"/>
          <w:sz w:val="24"/>
        </w:rPr>
        <w:t>Se debe destacar como el hecho más positivo de este trabajo la descripción clínica, la patogenia, el tratamiento, el rigor académico y la precisa anotación de todos los casos; 348 en total: 150 en el Hospital de Caridad, 98 en hospitales militares y 100 que se asistieron en domicilio. Mortalidad en internados: 18.</w:t>
      </w:r>
    </w:p>
    <w:p w:rsidR="002A0E39" w:rsidRDefault="002A0E39" w:rsidP="002A0E39">
      <w:pPr>
        <w:jc w:val="both"/>
        <w:rPr>
          <w:rFonts w:ascii="Arial" w:hAnsi="Arial" w:cs="Arial"/>
          <w:sz w:val="24"/>
        </w:rPr>
      </w:pPr>
      <w:r w:rsidRPr="002A0E39">
        <w:rPr>
          <w:rFonts w:ascii="Arial" w:hAnsi="Arial" w:cs="Arial"/>
          <w:sz w:val="24"/>
        </w:rPr>
        <w:t>De 50.000 habitantes en 1842 pasó a 25.000 en 1850 (10) debido, sobre todo, a la desnutrición, la enfermedad y el dolor</w:t>
      </w:r>
      <w:r>
        <w:rPr>
          <w:rFonts w:ascii="Arial" w:hAnsi="Arial" w:cs="Arial"/>
          <w:sz w:val="24"/>
        </w:rPr>
        <w:t>.</w:t>
      </w:r>
    </w:p>
    <w:p w:rsidR="002A0E39" w:rsidRPr="002A0E39" w:rsidRDefault="002A0E39" w:rsidP="002A0E39">
      <w:pPr>
        <w:jc w:val="both"/>
        <w:rPr>
          <w:rFonts w:ascii="Arial" w:hAnsi="Arial" w:cs="Arial"/>
          <w:sz w:val="32"/>
        </w:rPr>
      </w:pPr>
      <w:r w:rsidRPr="002A0E39">
        <w:rPr>
          <w:rFonts w:ascii="Arial" w:hAnsi="Arial" w:cs="Arial"/>
          <w:sz w:val="24"/>
        </w:rPr>
        <w:t xml:space="preserve">Probablemente la primera de las descripciones de la enfermedad se dio en el año 1250, en ocasión del sitio de Al-Mansur o Mansura (1), ciudad situada en la costa mediterránea de Egipto. “Nos vino una enfermedad que secaba las carnes de nuestras piernas hasta el hueso, la piel se nos manchaba de negro y de color </w:t>
      </w:r>
      <w:r w:rsidRPr="002A0E39">
        <w:rPr>
          <w:rFonts w:ascii="Arial" w:hAnsi="Arial" w:cs="Arial"/>
          <w:sz w:val="24"/>
        </w:rPr>
        <w:lastRenderedPageBreak/>
        <w:t>tierra, como una vieja cubierta que ha sido largo tiempo usada. Además a los que padecían la enfermedad nos venía otro sufrimiento en la boca por haber comido aquellos peces y se nos podría la carne de las encías y todos hedíamos terriblemente en la boca. Cuando sangraba la nariz era el fin...”</w:t>
      </w:r>
    </w:p>
    <w:p w:rsidR="002A0E39" w:rsidRPr="002A0E39" w:rsidRDefault="002A0E39" w:rsidP="002A0E39">
      <w:pPr>
        <w:jc w:val="both"/>
        <w:rPr>
          <w:rFonts w:ascii="Arial" w:hAnsi="Arial" w:cs="Arial"/>
          <w:sz w:val="28"/>
        </w:rPr>
      </w:pPr>
      <w:r w:rsidRPr="002A0E39">
        <w:rPr>
          <w:rFonts w:ascii="Arial" w:hAnsi="Arial" w:cs="Arial"/>
          <w:sz w:val="28"/>
        </w:rPr>
        <w:t>Resultados:</w:t>
      </w:r>
    </w:p>
    <w:p w:rsidR="00675FCC" w:rsidRDefault="009F7D4F" w:rsidP="002A0E39">
      <w:pPr>
        <w:rPr>
          <w:rFonts w:ascii="Arial" w:hAnsi="Arial" w:cs="Arial"/>
          <w:sz w:val="24"/>
        </w:rPr>
      </w:pPr>
      <w:r w:rsidRPr="009F7D4F">
        <w:rPr>
          <w:rFonts w:ascii="Arial" w:hAnsi="Arial" w:cs="Arial"/>
          <w:sz w:val="24"/>
        </w:rPr>
        <w:t>Conclusiones:</w:t>
      </w:r>
      <w:r w:rsidR="002A0E39">
        <w:rPr>
          <w:rFonts w:ascii="Arial" w:hAnsi="Arial" w:cs="Arial"/>
          <w:sz w:val="24"/>
        </w:rPr>
        <w:t xml:space="preserve"> </w:t>
      </w:r>
      <w:r w:rsidRPr="009F7D4F">
        <w:rPr>
          <w:rFonts w:ascii="Arial" w:hAnsi="Arial" w:cs="Arial"/>
          <w:sz w:val="24"/>
        </w:rPr>
        <w:t>La excelente tesis de doctorado de Luis Julio Saurel, presentada ante la Facultad de Medicina de Montpellier en 1851 (10), nos brinda información complementaria sobre el escorbuto en Montevideo durante la Guerra Grande. Saurel refiere que la epidemia de 1842-1843, descrita por Vilardebó, fue la más severa en todo el transcurso de la contienda. El autor atribuye esta situación a la conjunción de factores pre disponentes y desencadenantes: “acumulación de personas, todos los restos del ejército de Rivera vencido en Arroyo Grande arribando junto a numerosas familias del campo, desmoralización causada por el temor del enemigo de afuera y la traición de los de adentro, incesantes amenazas de ataque, falta de confianza en el Gobierno, debilidad de los agentes extranjeros, falta de ejercicio y el cambio de alimentación…”.</w:t>
      </w:r>
    </w:p>
    <w:p w:rsidR="009F7D4F" w:rsidRPr="002A0E39" w:rsidRDefault="009F7D4F" w:rsidP="002A0E39">
      <w:pPr>
        <w:rPr>
          <w:rFonts w:ascii="Arial" w:hAnsi="Arial" w:cs="Arial"/>
          <w:sz w:val="28"/>
          <w:lang w:val="en-US"/>
        </w:rPr>
      </w:pPr>
      <w:r w:rsidRPr="002A0E39">
        <w:rPr>
          <w:rFonts w:ascii="Arial" w:hAnsi="Arial" w:cs="Arial"/>
          <w:sz w:val="28"/>
          <w:lang w:val="en-US"/>
        </w:rPr>
        <w:t>Bibliografía:</w:t>
      </w:r>
    </w:p>
    <w:p w:rsidR="009F7D4F" w:rsidRDefault="009F7D4F" w:rsidP="002A0E39">
      <w:pPr>
        <w:rPr>
          <w:rFonts w:ascii="Arial" w:hAnsi="Arial" w:cs="Arial"/>
          <w:sz w:val="24"/>
          <w:lang w:val="en-US"/>
        </w:rPr>
      </w:pPr>
      <w:r w:rsidRPr="009F7D4F">
        <w:rPr>
          <w:rFonts w:ascii="Arial" w:hAnsi="Arial" w:cs="Arial"/>
          <w:sz w:val="24"/>
          <w:lang w:val="en-US"/>
        </w:rPr>
        <w:t xml:space="preserve"> 1. Carpenter, K. J.: The history of scurvy and vitamin C. I-VIII, 1-290. Cambridge University Press. New York, 1986. </w:t>
      </w:r>
    </w:p>
    <w:p w:rsidR="009F7D4F" w:rsidRDefault="009F7D4F" w:rsidP="002A0E39">
      <w:pPr>
        <w:rPr>
          <w:rFonts w:ascii="Arial" w:hAnsi="Arial" w:cs="Arial"/>
          <w:sz w:val="24"/>
        </w:rPr>
      </w:pPr>
      <w:r w:rsidRPr="009F7D4F">
        <w:rPr>
          <w:rFonts w:ascii="Arial" w:hAnsi="Arial" w:cs="Arial"/>
          <w:sz w:val="24"/>
          <w:lang w:val="en-US"/>
        </w:rPr>
        <w:t xml:space="preserve">2. Lind, J.: A treatise of the scurvy. </w:t>
      </w:r>
      <w:r w:rsidRPr="009F7D4F">
        <w:rPr>
          <w:rFonts w:ascii="Arial" w:hAnsi="Arial" w:cs="Arial"/>
          <w:sz w:val="24"/>
        </w:rPr>
        <w:t>Millar. (400 pp.) Edimburgh, 1753.</w:t>
      </w:r>
    </w:p>
    <w:p w:rsidR="009F7D4F" w:rsidRDefault="009F7D4F" w:rsidP="002A0E39">
      <w:pPr>
        <w:rPr>
          <w:rFonts w:ascii="Arial" w:hAnsi="Arial" w:cs="Arial"/>
          <w:sz w:val="24"/>
        </w:rPr>
      </w:pPr>
      <w:r w:rsidRPr="009F7D4F">
        <w:rPr>
          <w:rFonts w:ascii="Arial" w:hAnsi="Arial" w:cs="Arial"/>
          <w:sz w:val="24"/>
        </w:rPr>
        <w:t xml:space="preserve"> 3. Acuña de Figueroa, F.: Diario histórico. Tomo I. Vázquez Cores, Dornaleche y Reyes. (382 pp.). Montevideo, 1890. </w:t>
      </w:r>
    </w:p>
    <w:p w:rsidR="009F7D4F" w:rsidRDefault="009F7D4F" w:rsidP="002A0E39">
      <w:pPr>
        <w:rPr>
          <w:rFonts w:ascii="Arial" w:hAnsi="Arial" w:cs="Arial"/>
          <w:sz w:val="24"/>
        </w:rPr>
      </w:pPr>
      <w:r w:rsidRPr="009F7D4F">
        <w:rPr>
          <w:rFonts w:ascii="Arial" w:hAnsi="Arial" w:cs="Arial"/>
          <w:sz w:val="24"/>
        </w:rPr>
        <w:t xml:space="preserve">4. Acuña de Figueroa, F.: Diario histórico. Tomo II. Vázquez Cores, Dornaleche y Reyes. (352 pp.). Montevideo, 1890. </w:t>
      </w:r>
    </w:p>
    <w:p w:rsidR="009F7D4F" w:rsidRDefault="009F7D4F" w:rsidP="002A0E39">
      <w:pPr>
        <w:rPr>
          <w:rFonts w:ascii="Arial" w:hAnsi="Arial" w:cs="Arial"/>
          <w:sz w:val="24"/>
        </w:rPr>
      </w:pPr>
      <w:r w:rsidRPr="009F7D4F">
        <w:rPr>
          <w:rFonts w:ascii="Arial" w:hAnsi="Arial" w:cs="Arial"/>
          <w:sz w:val="24"/>
        </w:rPr>
        <w:t xml:space="preserve">5. Schiaffino, R.: Historia de la medicina en el Uruguay. Tomo III. Rosgal. (753 pp.) Montevideo, 1952. </w:t>
      </w:r>
    </w:p>
    <w:p w:rsidR="009F7D4F" w:rsidRDefault="009F7D4F" w:rsidP="002A0E39">
      <w:pPr>
        <w:rPr>
          <w:rFonts w:ascii="Arial" w:hAnsi="Arial" w:cs="Arial"/>
          <w:sz w:val="24"/>
        </w:rPr>
      </w:pPr>
      <w:r w:rsidRPr="009F7D4F">
        <w:rPr>
          <w:rFonts w:ascii="Arial" w:hAnsi="Arial" w:cs="Arial"/>
          <w:sz w:val="24"/>
        </w:rPr>
        <w:t>6. Schiaffino, R.: Vida y obra de Teodoro M. Vilardebó (1803- 1857). El siglo ilustrado. (238 pp.) Montevideo, 1940.</w:t>
      </w:r>
    </w:p>
    <w:p w:rsidR="009F7D4F" w:rsidRDefault="009F7D4F" w:rsidP="002A0E39">
      <w:pPr>
        <w:rPr>
          <w:rFonts w:ascii="Arial" w:hAnsi="Arial" w:cs="Arial"/>
          <w:sz w:val="24"/>
        </w:rPr>
      </w:pPr>
      <w:r w:rsidRPr="009F7D4F">
        <w:rPr>
          <w:rFonts w:ascii="Arial" w:hAnsi="Arial" w:cs="Arial"/>
          <w:sz w:val="24"/>
        </w:rPr>
        <w:t>7. Mañe Garzón, F.: Teodoro M. Vilardebó, 1803-1857, Primer médico uruguayo. Tall. Graf. Barreiro (364 pp.). Montevideo, 1989.</w:t>
      </w:r>
    </w:p>
    <w:p w:rsidR="005D28B9" w:rsidRPr="005D28B9" w:rsidRDefault="009F7D4F" w:rsidP="002A0E39">
      <w:pPr>
        <w:rPr>
          <w:rFonts w:ascii="Arial" w:hAnsi="Arial" w:cs="Arial"/>
          <w:sz w:val="24"/>
          <w:lang w:val="en-US"/>
        </w:rPr>
      </w:pPr>
      <w:r w:rsidRPr="009F7D4F">
        <w:rPr>
          <w:rFonts w:ascii="Arial" w:hAnsi="Arial" w:cs="Arial"/>
          <w:sz w:val="24"/>
        </w:rPr>
        <w:t xml:space="preserve">8. Soiza Larrosa, A.: Los hospitales de Montevideo durante la Guerra Grande. </w:t>
      </w:r>
      <w:r w:rsidRPr="009F7D4F">
        <w:rPr>
          <w:rFonts w:ascii="Arial" w:hAnsi="Arial" w:cs="Arial"/>
          <w:sz w:val="24"/>
          <w:lang w:val="en-US"/>
        </w:rPr>
        <w:t xml:space="preserve">Ses. Soc. Urug. Hist. Med. 1996; 17:89- 120. </w:t>
      </w:r>
    </w:p>
    <w:sectPr w:rsidR="005D28B9" w:rsidRPr="005D28B9" w:rsidSect="00B32873">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6C2"/>
    <w:multiLevelType w:val="hybridMultilevel"/>
    <w:tmpl w:val="EEACD7C2"/>
    <w:lvl w:ilvl="0" w:tplc="2A9856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7002D6"/>
    <w:multiLevelType w:val="hybridMultilevel"/>
    <w:tmpl w:val="D08E674E"/>
    <w:lvl w:ilvl="0" w:tplc="2A9856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compat/>
  <w:rsids>
    <w:rsidRoot w:val="00B32873"/>
    <w:rsid w:val="002A0E39"/>
    <w:rsid w:val="005D28B9"/>
    <w:rsid w:val="00675FCC"/>
    <w:rsid w:val="009F7D4F"/>
    <w:rsid w:val="00A54262"/>
    <w:rsid w:val="00B32873"/>
    <w:rsid w:val="00B9592C"/>
    <w:rsid w:val="00CD58FC"/>
    <w:rsid w:val="00E859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32873"/>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32873"/>
    <w:rPr>
      <w:rFonts w:eastAsiaTheme="minorEastAsia"/>
      <w:lang w:val="es-ES"/>
    </w:rPr>
  </w:style>
  <w:style w:type="paragraph" w:styleId="Textodeglobo">
    <w:name w:val="Balloon Text"/>
    <w:basedOn w:val="Normal"/>
    <w:link w:val="TextodegloboCar"/>
    <w:uiPriority w:val="99"/>
    <w:semiHidden/>
    <w:unhideWhenUsed/>
    <w:rsid w:val="00B328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873"/>
    <w:rPr>
      <w:rFonts w:ascii="Tahoma" w:hAnsi="Tahoma" w:cs="Tahoma"/>
      <w:sz w:val="16"/>
      <w:szCs w:val="16"/>
    </w:rPr>
  </w:style>
  <w:style w:type="paragraph" w:styleId="Prrafodelista">
    <w:name w:val="List Paragraph"/>
    <w:basedOn w:val="Normal"/>
    <w:uiPriority w:val="34"/>
    <w:qFormat/>
    <w:rsid w:val="00675F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D1AF749482432F9C03B914159D3B0C"/>
        <w:category>
          <w:name w:val="General"/>
          <w:gallery w:val="placeholder"/>
        </w:category>
        <w:types>
          <w:type w:val="bbPlcHdr"/>
        </w:types>
        <w:behaviors>
          <w:behavior w:val="content"/>
        </w:behaviors>
        <w:guid w:val="{BB388C70-DCA4-48A6-B1E9-E8CC507DA9DA}"/>
      </w:docPartPr>
      <w:docPartBody>
        <w:p w:rsidR="00000000" w:rsidRDefault="00681DE4" w:rsidP="00681DE4">
          <w:pPr>
            <w:pStyle w:val="CAD1AF749482432F9C03B914159D3B0C"/>
          </w:pPr>
          <w:r>
            <w:rPr>
              <w:rFonts w:asciiTheme="majorHAnsi" w:eastAsiaTheme="majorEastAsia" w:hAnsiTheme="majorHAnsi" w:cstheme="majorBidi"/>
              <w:color w:val="FFFFFF" w:themeColor="background1"/>
              <w:sz w:val="72"/>
              <w:szCs w:val="72"/>
              <w:lang w:val="es-ES"/>
            </w:rPr>
            <w:t>[Escribir el título del documento]</w:t>
          </w:r>
        </w:p>
      </w:docPartBody>
    </w:docPart>
    <w:docPart>
      <w:docPartPr>
        <w:name w:val="9377B92F0D174ACA96AFBDDD53A6F98D"/>
        <w:category>
          <w:name w:val="General"/>
          <w:gallery w:val="placeholder"/>
        </w:category>
        <w:types>
          <w:type w:val="bbPlcHdr"/>
        </w:types>
        <w:behaviors>
          <w:behavior w:val="content"/>
        </w:behaviors>
        <w:guid w:val="{9C66A443-CD57-4710-AC58-B58129DAEEC9}"/>
      </w:docPartPr>
      <w:docPartBody>
        <w:p w:rsidR="00000000" w:rsidRDefault="00681DE4" w:rsidP="00681DE4">
          <w:pPr>
            <w:pStyle w:val="9377B92F0D174ACA96AFBDDD53A6F98D"/>
          </w:pPr>
          <w:r>
            <w:rPr>
              <w:rFonts w:asciiTheme="majorHAnsi" w:eastAsiaTheme="majorEastAsia" w:hAnsiTheme="majorHAnsi" w:cstheme="majorBidi"/>
              <w:b/>
              <w:bCs/>
              <w:color w:val="FFFFFF" w:themeColor="background1"/>
              <w:sz w:val="96"/>
              <w:szCs w:val="96"/>
              <w:lang w:val="es-ES"/>
            </w:rPr>
            <w:t>[Año]</w:t>
          </w:r>
        </w:p>
      </w:docPartBody>
    </w:docPart>
    <w:docPart>
      <w:docPartPr>
        <w:name w:val="3B82AF66D74C49CDAEDCA8F68DDB2C88"/>
        <w:category>
          <w:name w:val="General"/>
          <w:gallery w:val="placeholder"/>
        </w:category>
        <w:types>
          <w:type w:val="bbPlcHdr"/>
        </w:types>
        <w:behaviors>
          <w:behavior w:val="content"/>
        </w:behaviors>
        <w:guid w:val="{A016A112-B686-4DE9-B4CC-1A4835688915}"/>
      </w:docPartPr>
      <w:docPartBody>
        <w:p w:rsidR="00000000" w:rsidRDefault="00681DE4" w:rsidP="00681DE4">
          <w:pPr>
            <w:pStyle w:val="3B82AF66D74C49CDAEDCA8F68DDB2C88"/>
          </w:pPr>
          <w:r>
            <w:rPr>
              <w:color w:val="FFFFFF" w:themeColor="background1"/>
              <w:lang w:val="es-ES"/>
            </w:rPr>
            <w:t>[Escribir el nombre del autor]</w:t>
          </w:r>
        </w:p>
      </w:docPartBody>
    </w:docPart>
    <w:docPart>
      <w:docPartPr>
        <w:name w:val="598E4A5B85FB43318CDFEB5B759A617B"/>
        <w:category>
          <w:name w:val="General"/>
          <w:gallery w:val="placeholder"/>
        </w:category>
        <w:types>
          <w:type w:val="bbPlcHdr"/>
        </w:types>
        <w:behaviors>
          <w:behavior w:val="content"/>
        </w:behaviors>
        <w:guid w:val="{2923B823-D24A-428B-A849-5D31D1E8D18E}"/>
      </w:docPartPr>
      <w:docPartBody>
        <w:p w:rsidR="00000000" w:rsidRDefault="00681DE4" w:rsidP="00681DE4">
          <w:pPr>
            <w:pStyle w:val="598E4A5B85FB43318CDFEB5B759A617B"/>
          </w:pPr>
          <w:r>
            <w:rPr>
              <w:color w:val="FFFFFF" w:themeColor="background1"/>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1DE4"/>
    <w:rsid w:val="00681DE4"/>
    <w:rsid w:val="00F636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D1AF749482432F9C03B914159D3B0C">
    <w:name w:val="CAD1AF749482432F9C03B914159D3B0C"/>
    <w:rsid w:val="00681DE4"/>
  </w:style>
  <w:style w:type="paragraph" w:customStyle="1" w:styleId="9377B92F0D174ACA96AFBDDD53A6F98D">
    <w:name w:val="9377B92F0D174ACA96AFBDDD53A6F98D"/>
    <w:rsid w:val="00681DE4"/>
  </w:style>
  <w:style w:type="paragraph" w:customStyle="1" w:styleId="3B82AF66D74C49CDAEDCA8F68DDB2C88">
    <w:name w:val="3B82AF66D74C49CDAEDCA8F68DDB2C88"/>
    <w:rsid w:val="00681DE4"/>
  </w:style>
  <w:style w:type="paragraph" w:customStyle="1" w:styleId="598E4A5B85FB43318CDFEB5B759A617B">
    <w:name w:val="598E4A5B85FB43318CDFEB5B759A617B"/>
    <w:rsid w:val="00681DE4"/>
  </w:style>
  <w:style w:type="paragraph" w:customStyle="1" w:styleId="272A87C56B64404BB2D5C121FD23E9CC">
    <w:name w:val="272A87C56B64404BB2D5C121FD23E9CC"/>
    <w:rsid w:val="00681D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Biología I</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Escorbuto</dc:title>
  <dc:creator>Jazmin Paola Llamas Rojas                                               4*B</dc:creator>
  <cp:lastModifiedBy>MOISES</cp:lastModifiedBy>
  <cp:revision>1</cp:revision>
  <dcterms:created xsi:type="dcterms:W3CDTF">2017-02-14T23:30:00Z</dcterms:created>
  <dcterms:modified xsi:type="dcterms:W3CDTF">2017-02-15T00:14:00Z</dcterms:modified>
</cp:coreProperties>
</file>