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6FD" w:rsidRPr="00BA36FD" w:rsidRDefault="00BA36FD" w:rsidP="00BA36FD">
      <w:pPr>
        <w:jc w:val="center"/>
        <w:rPr>
          <w:rFonts w:ascii="Arial" w:hAnsi="Arial" w:cs="Arial"/>
          <w:b/>
          <w:sz w:val="32"/>
        </w:rPr>
      </w:pPr>
      <w:r w:rsidRPr="00BA36FD">
        <w:rPr>
          <w:rFonts w:ascii="Arial" w:hAnsi="Arial" w:cs="Arial"/>
          <w:b/>
          <w:sz w:val="32"/>
        </w:rPr>
        <w:t>Centro de Convenciones</w:t>
      </w:r>
    </w:p>
    <w:p w:rsidR="00111343" w:rsidRPr="00B870A1" w:rsidRDefault="002F4FF5" w:rsidP="00B870A1">
      <w:pPr>
        <w:jc w:val="both"/>
        <w:rPr>
          <w:rFonts w:ascii="Arial" w:hAnsi="Arial" w:cs="Arial"/>
          <w:sz w:val="24"/>
        </w:rPr>
      </w:pPr>
      <w:r w:rsidRPr="00B870A1">
        <w:rPr>
          <w:rFonts w:ascii="Arial" w:hAnsi="Arial" w:cs="Arial"/>
          <w:sz w:val="24"/>
        </w:rPr>
        <w:t xml:space="preserve">El servicio principal de un Centro de Convenciones lo constituye el alquiler de los salones, equipos de apoyo, y el trabajo del personal que hace posible la realización de los diferentes eventos, los cuales aumentan su valor con el servicio de banquetes y la preparación de paquetes turísticos, organización de congresos, transporte etc. </w:t>
      </w:r>
    </w:p>
    <w:p w:rsidR="002F4FF5" w:rsidRPr="00B870A1" w:rsidRDefault="002F4FF5" w:rsidP="00B870A1">
      <w:pPr>
        <w:jc w:val="both"/>
        <w:rPr>
          <w:rFonts w:ascii="Arial" w:hAnsi="Arial" w:cs="Arial"/>
          <w:sz w:val="24"/>
        </w:rPr>
      </w:pPr>
    </w:p>
    <w:p w:rsidR="002F4FF5" w:rsidRPr="00B870A1" w:rsidRDefault="002F4FF5" w:rsidP="00B870A1">
      <w:pPr>
        <w:jc w:val="both"/>
        <w:rPr>
          <w:rFonts w:ascii="Arial" w:hAnsi="Arial" w:cs="Arial"/>
          <w:b/>
          <w:sz w:val="28"/>
        </w:rPr>
      </w:pPr>
      <w:r w:rsidRPr="00B870A1">
        <w:rPr>
          <w:rFonts w:ascii="Arial" w:hAnsi="Arial" w:cs="Arial"/>
          <w:b/>
          <w:sz w:val="28"/>
        </w:rPr>
        <w:t xml:space="preserve">Mobiliario y Equipo </w:t>
      </w:r>
    </w:p>
    <w:p w:rsidR="002F4FF5" w:rsidRPr="00B870A1" w:rsidRDefault="002F4FF5" w:rsidP="00B870A1">
      <w:pPr>
        <w:jc w:val="both"/>
        <w:rPr>
          <w:rFonts w:ascii="Arial" w:hAnsi="Arial" w:cs="Arial"/>
          <w:sz w:val="24"/>
        </w:rPr>
      </w:pPr>
      <w:r w:rsidRPr="00B870A1">
        <w:rPr>
          <w:rFonts w:ascii="Arial" w:hAnsi="Arial" w:cs="Arial"/>
          <w:sz w:val="24"/>
        </w:rPr>
        <w:t>El centro de convenciones ofrece al cliente diferentes salones divididos en las siguientes especificaciones:</w:t>
      </w:r>
    </w:p>
    <w:p w:rsidR="002F4FF5" w:rsidRPr="00B870A1" w:rsidRDefault="002F4FF5" w:rsidP="00B870A1">
      <w:pPr>
        <w:jc w:val="both"/>
        <w:rPr>
          <w:rFonts w:ascii="Arial" w:hAnsi="Arial" w:cs="Arial"/>
          <w:sz w:val="24"/>
        </w:rPr>
      </w:pPr>
    </w:p>
    <w:p w:rsidR="002F4FF5" w:rsidRPr="00B870A1" w:rsidRDefault="002F4FF5" w:rsidP="00B870A1">
      <w:pPr>
        <w:pStyle w:val="Prrafodelista"/>
        <w:numPr>
          <w:ilvl w:val="0"/>
          <w:numId w:val="1"/>
        </w:numPr>
        <w:jc w:val="both"/>
        <w:rPr>
          <w:rFonts w:ascii="Arial" w:hAnsi="Arial" w:cs="Arial"/>
          <w:sz w:val="24"/>
        </w:rPr>
      </w:pPr>
      <w:r w:rsidRPr="00B870A1">
        <w:rPr>
          <w:rFonts w:ascii="Arial" w:hAnsi="Arial" w:cs="Arial"/>
          <w:sz w:val="24"/>
        </w:rPr>
        <w:t xml:space="preserve">Sillas y mesas en la distribución solicitada por el cliente </w:t>
      </w:r>
    </w:p>
    <w:p w:rsidR="002F4FF5" w:rsidRPr="00B870A1" w:rsidRDefault="002F4FF5" w:rsidP="00B870A1">
      <w:pPr>
        <w:pStyle w:val="Prrafodelista"/>
        <w:numPr>
          <w:ilvl w:val="0"/>
          <w:numId w:val="1"/>
        </w:numPr>
        <w:jc w:val="both"/>
        <w:rPr>
          <w:rFonts w:ascii="Arial" w:hAnsi="Arial" w:cs="Arial"/>
          <w:sz w:val="24"/>
        </w:rPr>
      </w:pPr>
      <w:r w:rsidRPr="00B870A1">
        <w:rPr>
          <w:rFonts w:ascii="Arial" w:hAnsi="Arial" w:cs="Arial"/>
          <w:sz w:val="24"/>
        </w:rPr>
        <w:t xml:space="preserve">Sonido: ambiente, amplificador, </w:t>
      </w:r>
      <w:proofErr w:type="spellStart"/>
      <w:r w:rsidRPr="00B870A1">
        <w:rPr>
          <w:rFonts w:ascii="Arial" w:hAnsi="Arial" w:cs="Arial"/>
          <w:sz w:val="24"/>
        </w:rPr>
        <w:t>deck</w:t>
      </w:r>
      <w:proofErr w:type="spellEnd"/>
      <w:r w:rsidRPr="00B870A1">
        <w:rPr>
          <w:rFonts w:ascii="Arial" w:hAnsi="Arial" w:cs="Arial"/>
          <w:sz w:val="24"/>
        </w:rPr>
        <w:t xml:space="preserve"> doble </w:t>
      </w:r>
      <w:proofErr w:type="spellStart"/>
      <w:r w:rsidRPr="00B870A1">
        <w:rPr>
          <w:rFonts w:ascii="Arial" w:hAnsi="Arial" w:cs="Arial"/>
          <w:sz w:val="24"/>
        </w:rPr>
        <w:t>cassette</w:t>
      </w:r>
      <w:proofErr w:type="spellEnd"/>
      <w:r w:rsidRPr="00B870A1">
        <w:rPr>
          <w:rFonts w:ascii="Arial" w:hAnsi="Arial" w:cs="Arial"/>
          <w:sz w:val="24"/>
        </w:rPr>
        <w:t xml:space="preserve">, micrófono alambico para atril, micrófono inalámbrico de  mano y uno de solapa. </w:t>
      </w:r>
    </w:p>
    <w:p w:rsidR="002F4FF5" w:rsidRPr="00B870A1" w:rsidRDefault="002F4FF5" w:rsidP="00B870A1">
      <w:pPr>
        <w:pStyle w:val="Prrafodelista"/>
        <w:numPr>
          <w:ilvl w:val="0"/>
          <w:numId w:val="1"/>
        </w:numPr>
        <w:jc w:val="both"/>
        <w:rPr>
          <w:rFonts w:ascii="Arial" w:hAnsi="Arial" w:cs="Arial"/>
          <w:sz w:val="24"/>
        </w:rPr>
      </w:pPr>
      <w:r w:rsidRPr="00B870A1">
        <w:rPr>
          <w:rFonts w:ascii="Arial" w:hAnsi="Arial" w:cs="Arial"/>
          <w:sz w:val="24"/>
        </w:rPr>
        <w:t xml:space="preserve">Aire acondicionado </w:t>
      </w:r>
    </w:p>
    <w:p w:rsidR="002F4FF5" w:rsidRPr="00B870A1" w:rsidRDefault="002F4FF5" w:rsidP="00B870A1">
      <w:pPr>
        <w:pStyle w:val="Prrafodelista"/>
        <w:numPr>
          <w:ilvl w:val="0"/>
          <w:numId w:val="1"/>
        </w:numPr>
        <w:jc w:val="both"/>
        <w:rPr>
          <w:rFonts w:ascii="Arial" w:hAnsi="Arial" w:cs="Arial"/>
          <w:sz w:val="24"/>
        </w:rPr>
      </w:pPr>
      <w:r w:rsidRPr="00B870A1">
        <w:rPr>
          <w:rFonts w:ascii="Arial" w:hAnsi="Arial" w:cs="Arial"/>
          <w:sz w:val="24"/>
        </w:rPr>
        <w:t xml:space="preserve">Un señalador laser y un tablero Acrílico. </w:t>
      </w: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b/>
          <w:sz w:val="20"/>
        </w:rPr>
      </w:pPr>
      <w:r w:rsidRPr="00B870A1">
        <w:rPr>
          <w:rFonts w:ascii="Arial" w:hAnsi="Arial" w:cs="Arial"/>
          <w:b/>
          <w:sz w:val="28"/>
        </w:rPr>
        <w:t xml:space="preserve">Ambientes </w:t>
      </w: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r w:rsidRPr="00B870A1">
        <w:rPr>
          <w:rFonts w:ascii="Arial" w:hAnsi="Arial" w:cs="Arial"/>
          <w:noProof/>
          <w:lang w:eastAsia="es-MX"/>
        </w:rPr>
        <w:drawing>
          <wp:anchor distT="0" distB="0" distL="114300" distR="114300" simplePos="0" relativeHeight="251658240" behindDoc="0" locked="0" layoutInCell="1" allowOverlap="1" wp14:anchorId="3819D03B" wp14:editId="51562FBD">
            <wp:simplePos x="0" y="0"/>
            <wp:positionH relativeFrom="column">
              <wp:posOffset>3810</wp:posOffset>
            </wp:positionH>
            <wp:positionV relativeFrom="paragraph">
              <wp:posOffset>-2540</wp:posOffset>
            </wp:positionV>
            <wp:extent cx="5113655" cy="414464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7284" t="31756" r="40359" b="18919"/>
                    <a:stretch/>
                  </pic:blipFill>
                  <pic:spPr bwMode="auto">
                    <a:xfrm>
                      <a:off x="0" y="0"/>
                      <a:ext cx="5113655" cy="414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2F4FF5" w:rsidP="00B870A1">
      <w:pPr>
        <w:jc w:val="both"/>
        <w:rPr>
          <w:rFonts w:ascii="Arial" w:hAnsi="Arial" w:cs="Arial"/>
        </w:rPr>
      </w:pPr>
    </w:p>
    <w:p w:rsidR="002F4FF5" w:rsidRPr="00B870A1" w:rsidRDefault="00C646AD" w:rsidP="00B870A1">
      <w:pPr>
        <w:jc w:val="both"/>
        <w:rPr>
          <w:rFonts w:ascii="Arial" w:hAnsi="Arial" w:cs="Arial"/>
        </w:rPr>
      </w:pPr>
      <w:r w:rsidRPr="00B870A1">
        <w:rPr>
          <w:rFonts w:ascii="Arial" w:hAnsi="Arial" w:cs="Arial"/>
          <w:noProof/>
          <w:lang w:eastAsia="es-MX"/>
        </w:rPr>
        <w:lastRenderedPageBreak/>
        <w:drawing>
          <wp:anchor distT="0" distB="0" distL="114300" distR="114300" simplePos="0" relativeHeight="251659264" behindDoc="0" locked="0" layoutInCell="1" allowOverlap="1" wp14:anchorId="72724A5C" wp14:editId="259BB06C">
            <wp:simplePos x="0" y="0"/>
            <wp:positionH relativeFrom="column">
              <wp:posOffset>99695</wp:posOffset>
            </wp:positionH>
            <wp:positionV relativeFrom="paragraph">
              <wp:posOffset>-400685</wp:posOffset>
            </wp:positionV>
            <wp:extent cx="5177790" cy="369951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8525" t="30405" r="41208" b="17568"/>
                    <a:stretch/>
                  </pic:blipFill>
                  <pic:spPr bwMode="auto">
                    <a:xfrm>
                      <a:off x="0" y="0"/>
                      <a:ext cx="5177790" cy="369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FF5" w:rsidRPr="00B870A1" w:rsidRDefault="00C646AD" w:rsidP="00B870A1">
      <w:pPr>
        <w:jc w:val="both"/>
        <w:rPr>
          <w:rFonts w:ascii="Arial" w:hAnsi="Arial" w:cs="Arial"/>
        </w:rPr>
      </w:pPr>
      <w:r w:rsidRPr="00B870A1">
        <w:rPr>
          <w:rFonts w:ascii="Arial" w:hAnsi="Arial" w:cs="Arial"/>
          <w:noProof/>
          <w:lang w:eastAsia="es-MX"/>
        </w:rPr>
        <w:drawing>
          <wp:anchor distT="0" distB="0" distL="114300" distR="114300" simplePos="0" relativeHeight="251660288" behindDoc="0" locked="0" layoutInCell="1" allowOverlap="1" wp14:anchorId="60CBE298" wp14:editId="08C0C660">
            <wp:simplePos x="0" y="0"/>
            <wp:positionH relativeFrom="column">
              <wp:posOffset>99695</wp:posOffset>
            </wp:positionH>
            <wp:positionV relativeFrom="paragraph">
              <wp:posOffset>64135</wp:posOffset>
            </wp:positionV>
            <wp:extent cx="5124450" cy="334899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235" t="31419" r="41308" b="23649"/>
                    <a:stretch/>
                  </pic:blipFill>
                  <pic:spPr bwMode="auto">
                    <a:xfrm>
                      <a:off x="0" y="0"/>
                      <a:ext cx="5124450" cy="334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FF5" w:rsidRPr="00B870A1" w:rsidRDefault="002F4FF5"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jc w:val="both"/>
        <w:rPr>
          <w:rFonts w:ascii="Arial" w:hAnsi="Arial" w:cs="Arial"/>
        </w:rPr>
      </w:pPr>
    </w:p>
    <w:p w:rsidR="00C646AD" w:rsidRPr="00B870A1" w:rsidRDefault="00C646AD" w:rsidP="00B870A1">
      <w:pPr>
        <w:tabs>
          <w:tab w:val="left" w:pos="2478"/>
        </w:tabs>
        <w:jc w:val="both"/>
        <w:rPr>
          <w:rFonts w:ascii="Arial" w:hAnsi="Arial" w:cs="Arial"/>
        </w:rPr>
      </w:pPr>
      <w:r w:rsidRPr="00B870A1">
        <w:rPr>
          <w:rFonts w:ascii="Arial" w:hAnsi="Arial" w:cs="Arial"/>
        </w:rPr>
        <w:tab/>
      </w:r>
    </w:p>
    <w:p w:rsidR="00C646AD" w:rsidRPr="00B870A1" w:rsidRDefault="00C646AD" w:rsidP="00B870A1">
      <w:pPr>
        <w:tabs>
          <w:tab w:val="left" w:pos="2478"/>
        </w:tabs>
        <w:jc w:val="both"/>
        <w:rPr>
          <w:rFonts w:ascii="Arial" w:hAnsi="Arial" w:cs="Arial"/>
          <w:b/>
          <w:sz w:val="28"/>
        </w:rPr>
      </w:pPr>
    </w:p>
    <w:p w:rsidR="00C646AD" w:rsidRPr="00B870A1" w:rsidRDefault="00C646AD" w:rsidP="00B870A1">
      <w:pPr>
        <w:tabs>
          <w:tab w:val="left" w:pos="2478"/>
        </w:tabs>
        <w:jc w:val="both"/>
        <w:rPr>
          <w:rFonts w:ascii="Arial" w:hAnsi="Arial" w:cs="Arial"/>
          <w:b/>
          <w:sz w:val="28"/>
        </w:rPr>
      </w:pPr>
    </w:p>
    <w:p w:rsidR="00C646AD" w:rsidRPr="00B870A1" w:rsidRDefault="00C646AD" w:rsidP="00B870A1">
      <w:pPr>
        <w:tabs>
          <w:tab w:val="left" w:pos="2478"/>
        </w:tabs>
        <w:jc w:val="both"/>
        <w:rPr>
          <w:rFonts w:ascii="Arial" w:hAnsi="Arial" w:cs="Arial"/>
          <w:b/>
          <w:sz w:val="28"/>
        </w:rPr>
      </w:pPr>
    </w:p>
    <w:p w:rsidR="00B870A1" w:rsidRDefault="00B870A1" w:rsidP="00B870A1">
      <w:pPr>
        <w:tabs>
          <w:tab w:val="left" w:pos="2478"/>
        </w:tabs>
        <w:jc w:val="both"/>
        <w:rPr>
          <w:rFonts w:ascii="Arial" w:hAnsi="Arial" w:cs="Arial"/>
          <w:b/>
          <w:sz w:val="28"/>
        </w:rPr>
      </w:pPr>
    </w:p>
    <w:p w:rsidR="00C646AD" w:rsidRPr="00B870A1" w:rsidRDefault="00C646AD" w:rsidP="00B870A1">
      <w:pPr>
        <w:tabs>
          <w:tab w:val="left" w:pos="2478"/>
        </w:tabs>
        <w:jc w:val="both"/>
        <w:rPr>
          <w:rFonts w:ascii="Arial" w:hAnsi="Arial" w:cs="Arial"/>
          <w:b/>
          <w:sz w:val="28"/>
        </w:rPr>
      </w:pPr>
      <w:r w:rsidRPr="00B870A1">
        <w:rPr>
          <w:rFonts w:ascii="Arial" w:hAnsi="Arial" w:cs="Arial"/>
          <w:b/>
          <w:sz w:val="28"/>
        </w:rPr>
        <w:lastRenderedPageBreak/>
        <w:t xml:space="preserve">Administración </w:t>
      </w:r>
    </w:p>
    <w:p w:rsidR="00C646AD" w:rsidRPr="00B870A1" w:rsidRDefault="00C646AD" w:rsidP="00B870A1">
      <w:pPr>
        <w:tabs>
          <w:tab w:val="left" w:pos="2478"/>
        </w:tabs>
        <w:jc w:val="both"/>
        <w:rPr>
          <w:rFonts w:ascii="Arial" w:hAnsi="Arial" w:cs="Arial"/>
          <w:sz w:val="24"/>
        </w:rPr>
      </w:pPr>
    </w:p>
    <w:p w:rsidR="00C646AD" w:rsidRPr="00B870A1" w:rsidRDefault="00C646AD" w:rsidP="00B870A1">
      <w:pPr>
        <w:tabs>
          <w:tab w:val="left" w:pos="2478"/>
        </w:tabs>
        <w:jc w:val="both"/>
        <w:rPr>
          <w:rFonts w:ascii="Arial" w:hAnsi="Arial" w:cs="Arial"/>
          <w:sz w:val="24"/>
        </w:rPr>
      </w:pPr>
      <w:r w:rsidRPr="00B870A1">
        <w:rPr>
          <w:rFonts w:ascii="Arial" w:hAnsi="Arial" w:cs="Arial"/>
          <w:sz w:val="24"/>
        </w:rPr>
        <w:t xml:space="preserve">La forma en que son administradas estas empresas dependen del tamaño y tipo de la misma, pero para la prestación del servicio, en general deben contar básicamente con el área que se encargue de las ventas, otra para la operación del centro, una para el servicio de alimentos y bebidas, y la última para el mantenimiento del edificio y su equipamiento. </w:t>
      </w:r>
    </w:p>
    <w:p w:rsidR="00C646AD" w:rsidRPr="00B870A1" w:rsidRDefault="00C646AD" w:rsidP="00B870A1">
      <w:pPr>
        <w:tabs>
          <w:tab w:val="left" w:pos="2478"/>
        </w:tabs>
        <w:jc w:val="both"/>
        <w:rPr>
          <w:rFonts w:ascii="Arial" w:hAnsi="Arial" w:cs="Arial"/>
          <w:sz w:val="24"/>
        </w:rPr>
      </w:pPr>
      <w:r w:rsidRPr="00B870A1">
        <w:rPr>
          <w:rFonts w:ascii="Arial" w:hAnsi="Arial" w:cs="Arial"/>
          <w:sz w:val="24"/>
        </w:rPr>
        <w:t xml:space="preserve"> En cuanto a las áreas de recreación y tiendas para compras, estas pueden administrarse individualmente…</w:t>
      </w:r>
    </w:p>
    <w:p w:rsidR="00C646AD" w:rsidRPr="00B870A1" w:rsidRDefault="00C646AD" w:rsidP="00B870A1">
      <w:pPr>
        <w:tabs>
          <w:tab w:val="left" w:pos="2478"/>
        </w:tabs>
        <w:jc w:val="both"/>
        <w:rPr>
          <w:rFonts w:ascii="Arial" w:hAnsi="Arial" w:cs="Arial"/>
          <w:sz w:val="24"/>
        </w:rPr>
      </w:pPr>
    </w:p>
    <w:p w:rsidR="00C646AD" w:rsidRPr="00B870A1" w:rsidRDefault="00C646AD" w:rsidP="00B870A1">
      <w:pPr>
        <w:tabs>
          <w:tab w:val="left" w:pos="2478"/>
        </w:tabs>
        <w:jc w:val="both"/>
        <w:rPr>
          <w:rFonts w:ascii="Arial" w:hAnsi="Arial" w:cs="Arial"/>
          <w:sz w:val="24"/>
          <w:u w:val="single"/>
        </w:rPr>
      </w:pPr>
      <w:r w:rsidRPr="00B870A1">
        <w:rPr>
          <w:rFonts w:ascii="Arial" w:hAnsi="Arial" w:cs="Arial"/>
          <w:sz w:val="24"/>
          <w:u w:val="single"/>
        </w:rPr>
        <w:t xml:space="preserve">Teatros, Salas de Exposiciones, Auditorios. </w:t>
      </w:r>
    </w:p>
    <w:p w:rsidR="00C646AD" w:rsidRPr="00B870A1" w:rsidRDefault="00C646AD" w:rsidP="00B870A1">
      <w:pPr>
        <w:tabs>
          <w:tab w:val="left" w:pos="2478"/>
        </w:tabs>
        <w:jc w:val="both"/>
        <w:rPr>
          <w:rFonts w:ascii="Arial" w:hAnsi="Arial" w:cs="Arial"/>
          <w:sz w:val="24"/>
        </w:rPr>
      </w:pPr>
    </w:p>
    <w:p w:rsidR="00C646AD" w:rsidRPr="00B870A1" w:rsidRDefault="00C646AD"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 xml:space="preserve">Las puertas de la entrada a la sala deberán ser de acero y proporcionar un nivel mínimo de aislamiento acústico de 42DB, deben actuar como exclusas de luz y sonido. </w:t>
      </w:r>
    </w:p>
    <w:p w:rsidR="00C646AD" w:rsidRPr="00B870A1" w:rsidRDefault="00C646AD"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Se recomienda colocar una puerta doble por cada 60 personas</w:t>
      </w:r>
    </w:p>
    <w:p w:rsidR="00C646AD" w:rsidRPr="00B870A1" w:rsidRDefault="00C646AD"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 xml:space="preserve">Se recomienda colocar un pasillo transversal después de 11 filas de butacas o sillas. </w:t>
      </w:r>
    </w:p>
    <w:p w:rsidR="00C646AD" w:rsidRPr="00B870A1" w:rsidRDefault="001C4040"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 xml:space="preserve">El área de la sala de espectadores deberá de ser de 0.5 (m2) por espectador. </w:t>
      </w:r>
    </w:p>
    <w:p w:rsidR="001C4040" w:rsidRPr="00B870A1" w:rsidRDefault="001C4040"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 xml:space="preserve">La separación de la última fila para la boca del escenario no debe superar los 24m. </w:t>
      </w:r>
    </w:p>
    <w:p w:rsidR="001C4040" w:rsidRPr="00B870A1" w:rsidRDefault="001C4040" w:rsidP="00B870A1">
      <w:pPr>
        <w:pStyle w:val="Prrafodelista"/>
        <w:numPr>
          <w:ilvl w:val="0"/>
          <w:numId w:val="2"/>
        </w:numPr>
        <w:tabs>
          <w:tab w:val="left" w:pos="2478"/>
        </w:tabs>
        <w:jc w:val="both"/>
        <w:rPr>
          <w:rFonts w:ascii="Arial" w:hAnsi="Arial" w:cs="Arial"/>
          <w:sz w:val="24"/>
        </w:rPr>
      </w:pPr>
      <w:r w:rsidRPr="00B870A1">
        <w:rPr>
          <w:rFonts w:ascii="Arial" w:hAnsi="Arial" w:cs="Arial"/>
          <w:sz w:val="24"/>
        </w:rPr>
        <w:t xml:space="preserve">La altura del escenario deberá ser de 0.80m. </w:t>
      </w:r>
    </w:p>
    <w:p w:rsidR="001C4040" w:rsidRPr="00B870A1" w:rsidRDefault="001C4040" w:rsidP="00B870A1">
      <w:pPr>
        <w:tabs>
          <w:tab w:val="left" w:pos="2478"/>
        </w:tabs>
        <w:jc w:val="both"/>
        <w:rPr>
          <w:rFonts w:ascii="Arial" w:hAnsi="Arial" w:cs="Arial"/>
          <w:sz w:val="24"/>
        </w:rPr>
      </w:pPr>
    </w:p>
    <w:p w:rsidR="001C4040" w:rsidRPr="00B870A1" w:rsidRDefault="001C4040" w:rsidP="00B870A1">
      <w:pPr>
        <w:tabs>
          <w:tab w:val="left" w:pos="2478"/>
        </w:tabs>
        <w:jc w:val="both"/>
        <w:rPr>
          <w:rFonts w:ascii="Arial" w:hAnsi="Arial" w:cs="Arial"/>
          <w:sz w:val="24"/>
        </w:rPr>
      </w:pPr>
      <w:r w:rsidRPr="00B870A1">
        <w:rPr>
          <w:rFonts w:ascii="Arial" w:hAnsi="Arial" w:cs="Arial"/>
          <w:sz w:val="24"/>
        </w:rPr>
        <w:t>Ambientes</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 xml:space="preserve">Talleres para la fabricación de decorados: Sala de pintura, Carpintería, Tapicería, Cerrajería, Taller de Ocultación </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Salas para el personal: Personal artístico, intendencia, administración</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Salas de ensayos</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Teatro experimental</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 xml:space="preserve">Cuartos de instalaciones </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 xml:space="preserve">Salas para el publico </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Guardarropas</w:t>
      </w:r>
    </w:p>
    <w:p w:rsidR="001C4040" w:rsidRPr="00B870A1" w:rsidRDefault="001C4040" w:rsidP="00B870A1">
      <w:pPr>
        <w:pStyle w:val="Prrafodelista"/>
        <w:numPr>
          <w:ilvl w:val="0"/>
          <w:numId w:val="3"/>
        </w:numPr>
        <w:tabs>
          <w:tab w:val="left" w:pos="2478"/>
        </w:tabs>
        <w:jc w:val="both"/>
        <w:rPr>
          <w:rFonts w:ascii="Arial" w:hAnsi="Arial" w:cs="Arial"/>
          <w:sz w:val="24"/>
        </w:rPr>
      </w:pPr>
      <w:r w:rsidRPr="00B870A1">
        <w:rPr>
          <w:rFonts w:ascii="Arial" w:hAnsi="Arial" w:cs="Arial"/>
          <w:sz w:val="24"/>
        </w:rPr>
        <w:t>Accesos exteriores</w:t>
      </w:r>
    </w:p>
    <w:p w:rsidR="001C4040" w:rsidRPr="00B870A1" w:rsidRDefault="001C4040" w:rsidP="00B870A1">
      <w:pPr>
        <w:tabs>
          <w:tab w:val="left" w:pos="2478"/>
        </w:tabs>
        <w:jc w:val="both"/>
        <w:rPr>
          <w:rFonts w:ascii="Arial" w:hAnsi="Arial" w:cs="Arial"/>
          <w:sz w:val="24"/>
        </w:rPr>
      </w:pPr>
    </w:p>
    <w:p w:rsidR="001C4040" w:rsidRPr="00B870A1" w:rsidRDefault="001C4040" w:rsidP="00B870A1">
      <w:pPr>
        <w:tabs>
          <w:tab w:val="left" w:pos="2478"/>
        </w:tabs>
        <w:jc w:val="both"/>
        <w:rPr>
          <w:rFonts w:ascii="Arial" w:hAnsi="Arial" w:cs="Arial"/>
          <w:sz w:val="24"/>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834024" w:rsidRDefault="00834024" w:rsidP="00B870A1">
      <w:pPr>
        <w:tabs>
          <w:tab w:val="left" w:pos="2478"/>
        </w:tabs>
        <w:jc w:val="both"/>
        <w:rPr>
          <w:rFonts w:ascii="Arial" w:hAnsi="Arial" w:cs="Arial"/>
          <w:b/>
          <w:sz w:val="28"/>
        </w:rPr>
      </w:pPr>
    </w:p>
    <w:p w:rsidR="001C4040" w:rsidRPr="00B870A1" w:rsidRDefault="001C4040" w:rsidP="00B870A1">
      <w:pPr>
        <w:tabs>
          <w:tab w:val="left" w:pos="2478"/>
        </w:tabs>
        <w:jc w:val="both"/>
        <w:rPr>
          <w:rFonts w:ascii="Arial" w:hAnsi="Arial" w:cs="Arial"/>
          <w:b/>
          <w:sz w:val="28"/>
        </w:rPr>
      </w:pPr>
      <w:r w:rsidRPr="00B870A1">
        <w:rPr>
          <w:rFonts w:ascii="Arial" w:hAnsi="Arial" w:cs="Arial"/>
          <w:b/>
          <w:sz w:val="28"/>
        </w:rPr>
        <w:lastRenderedPageBreak/>
        <w:t>Tipos de Escenarios</w:t>
      </w:r>
    </w:p>
    <w:p w:rsidR="00834024" w:rsidRDefault="00834024" w:rsidP="00B870A1">
      <w:pPr>
        <w:tabs>
          <w:tab w:val="left" w:pos="2478"/>
        </w:tabs>
        <w:jc w:val="both"/>
        <w:rPr>
          <w:rFonts w:ascii="Arial" w:hAnsi="Arial" w:cs="Arial"/>
          <w:sz w:val="24"/>
          <w:u w:val="single"/>
        </w:rPr>
      </w:pPr>
    </w:p>
    <w:p w:rsidR="001A4527" w:rsidRPr="00834024" w:rsidRDefault="001A4527" w:rsidP="00B870A1">
      <w:pPr>
        <w:tabs>
          <w:tab w:val="left" w:pos="2478"/>
        </w:tabs>
        <w:jc w:val="both"/>
        <w:rPr>
          <w:rFonts w:ascii="Arial" w:hAnsi="Arial" w:cs="Arial"/>
          <w:sz w:val="28"/>
          <w:u w:val="single"/>
        </w:rPr>
      </w:pPr>
      <w:r w:rsidRPr="00834024">
        <w:rPr>
          <w:rFonts w:ascii="Arial" w:hAnsi="Arial" w:cs="Arial"/>
          <w:sz w:val="28"/>
          <w:u w:val="single"/>
        </w:rPr>
        <w:t>Escenario Grande</w:t>
      </w:r>
    </w:p>
    <w:p w:rsidR="001A4527" w:rsidRPr="00B870A1" w:rsidRDefault="001A4527" w:rsidP="00B870A1">
      <w:pPr>
        <w:pStyle w:val="Prrafodelista"/>
        <w:numPr>
          <w:ilvl w:val="0"/>
          <w:numId w:val="4"/>
        </w:numPr>
        <w:tabs>
          <w:tab w:val="left" w:pos="2478"/>
        </w:tabs>
        <w:jc w:val="both"/>
        <w:rPr>
          <w:rFonts w:ascii="Arial" w:hAnsi="Arial" w:cs="Arial"/>
          <w:sz w:val="24"/>
        </w:rPr>
      </w:pPr>
      <w:r w:rsidRPr="00B870A1">
        <w:rPr>
          <w:rFonts w:ascii="Arial" w:hAnsi="Arial" w:cs="Arial"/>
          <w:sz w:val="24"/>
        </w:rPr>
        <w:t>Superficie escénica de más de 100m2</w:t>
      </w:r>
    </w:p>
    <w:p w:rsidR="001A4527" w:rsidRPr="00B870A1" w:rsidRDefault="001A4527" w:rsidP="00B870A1">
      <w:pPr>
        <w:pStyle w:val="Prrafodelista"/>
        <w:numPr>
          <w:ilvl w:val="0"/>
          <w:numId w:val="4"/>
        </w:numPr>
        <w:tabs>
          <w:tab w:val="left" w:pos="2478"/>
        </w:tabs>
        <w:jc w:val="both"/>
        <w:rPr>
          <w:rFonts w:ascii="Arial" w:hAnsi="Arial" w:cs="Arial"/>
          <w:sz w:val="24"/>
        </w:rPr>
      </w:pPr>
      <w:r w:rsidRPr="00B870A1">
        <w:rPr>
          <w:rFonts w:ascii="Arial" w:hAnsi="Arial" w:cs="Arial"/>
          <w:sz w:val="24"/>
        </w:rPr>
        <w:t xml:space="preserve">Techo del escenario a más de 1m por encima de la boca del escenario. </w:t>
      </w:r>
    </w:p>
    <w:p w:rsidR="001A4527" w:rsidRPr="00B870A1" w:rsidRDefault="001A4527" w:rsidP="00B870A1">
      <w:pPr>
        <w:pStyle w:val="Prrafodelista"/>
        <w:numPr>
          <w:ilvl w:val="0"/>
          <w:numId w:val="4"/>
        </w:numPr>
        <w:tabs>
          <w:tab w:val="left" w:pos="2478"/>
        </w:tabs>
        <w:jc w:val="both"/>
        <w:rPr>
          <w:rFonts w:ascii="Arial" w:hAnsi="Arial" w:cs="Arial"/>
          <w:sz w:val="24"/>
        </w:rPr>
      </w:pPr>
      <w:r w:rsidRPr="00B870A1">
        <w:rPr>
          <w:rFonts w:ascii="Arial" w:hAnsi="Arial" w:cs="Arial"/>
          <w:sz w:val="24"/>
        </w:rPr>
        <w:t xml:space="preserve">Para el escenario completo es impredecible un techo de protección de acero que separe la sala de espectadores, en caso de peligros, del escenario. </w:t>
      </w:r>
    </w:p>
    <w:p w:rsidR="001A4527" w:rsidRPr="00B870A1" w:rsidRDefault="001A4527" w:rsidP="00B870A1">
      <w:pPr>
        <w:pStyle w:val="Prrafodelista"/>
        <w:numPr>
          <w:ilvl w:val="0"/>
          <w:numId w:val="4"/>
        </w:numPr>
        <w:tabs>
          <w:tab w:val="left" w:pos="2478"/>
        </w:tabs>
        <w:jc w:val="both"/>
        <w:rPr>
          <w:rFonts w:ascii="Arial" w:hAnsi="Arial" w:cs="Arial"/>
          <w:sz w:val="24"/>
        </w:rPr>
      </w:pPr>
      <w:r w:rsidRPr="00B870A1">
        <w:rPr>
          <w:rFonts w:ascii="Arial" w:hAnsi="Arial" w:cs="Arial"/>
          <w:sz w:val="24"/>
        </w:rPr>
        <w:t xml:space="preserve">La norma también obliga a una clara separación entre el escenario y la sala de espectadores para el uso. </w:t>
      </w:r>
    </w:p>
    <w:p w:rsidR="00B870A1" w:rsidRDefault="00B870A1" w:rsidP="00B870A1">
      <w:pPr>
        <w:tabs>
          <w:tab w:val="left" w:pos="2478"/>
        </w:tabs>
        <w:jc w:val="both"/>
        <w:rPr>
          <w:rFonts w:ascii="Arial" w:hAnsi="Arial" w:cs="Arial"/>
          <w:sz w:val="24"/>
          <w:u w:val="single"/>
        </w:rPr>
      </w:pPr>
    </w:p>
    <w:p w:rsidR="001A4527" w:rsidRPr="00834024" w:rsidRDefault="001A4527" w:rsidP="00B870A1">
      <w:pPr>
        <w:tabs>
          <w:tab w:val="left" w:pos="2478"/>
        </w:tabs>
        <w:jc w:val="both"/>
        <w:rPr>
          <w:rFonts w:ascii="Arial" w:hAnsi="Arial" w:cs="Arial"/>
          <w:sz w:val="28"/>
          <w:u w:val="single"/>
        </w:rPr>
      </w:pPr>
      <w:r w:rsidRPr="00834024">
        <w:rPr>
          <w:rFonts w:ascii="Arial" w:hAnsi="Arial" w:cs="Arial"/>
          <w:sz w:val="28"/>
          <w:u w:val="single"/>
        </w:rPr>
        <w:t>Escenario Pequeño</w:t>
      </w:r>
    </w:p>
    <w:p w:rsidR="001A4527" w:rsidRPr="00B870A1" w:rsidRDefault="001A4527" w:rsidP="00B870A1">
      <w:pPr>
        <w:pStyle w:val="Prrafodelista"/>
        <w:numPr>
          <w:ilvl w:val="0"/>
          <w:numId w:val="6"/>
        </w:numPr>
        <w:tabs>
          <w:tab w:val="left" w:pos="2478"/>
        </w:tabs>
        <w:jc w:val="both"/>
        <w:rPr>
          <w:rFonts w:ascii="Arial" w:hAnsi="Arial" w:cs="Arial"/>
          <w:sz w:val="24"/>
          <w:u w:val="single"/>
        </w:rPr>
      </w:pPr>
      <w:r w:rsidRPr="00B870A1">
        <w:rPr>
          <w:rFonts w:ascii="Arial" w:hAnsi="Arial" w:cs="Arial"/>
          <w:sz w:val="24"/>
        </w:rPr>
        <w:t>Superficie escénica inferior a 100m2</w:t>
      </w:r>
    </w:p>
    <w:p w:rsidR="001A4527" w:rsidRPr="00B870A1" w:rsidRDefault="001A4527" w:rsidP="00B870A1">
      <w:pPr>
        <w:pStyle w:val="Prrafodelista"/>
        <w:numPr>
          <w:ilvl w:val="0"/>
          <w:numId w:val="6"/>
        </w:numPr>
        <w:tabs>
          <w:tab w:val="left" w:pos="2478"/>
        </w:tabs>
        <w:jc w:val="both"/>
        <w:rPr>
          <w:rFonts w:ascii="Arial" w:hAnsi="Arial" w:cs="Arial"/>
          <w:sz w:val="24"/>
          <w:u w:val="single"/>
        </w:rPr>
      </w:pPr>
      <w:r w:rsidRPr="00B870A1">
        <w:rPr>
          <w:rFonts w:ascii="Arial" w:hAnsi="Arial" w:cs="Arial"/>
          <w:sz w:val="24"/>
        </w:rPr>
        <w:t>Sin posibilidad de ampliación (escenarios auxiliares)</w:t>
      </w:r>
    </w:p>
    <w:p w:rsidR="001A4527" w:rsidRPr="00B870A1" w:rsidRDefault="001A4527" w:rsidP="00B870A1">
      <w:pPr>
        <w:pStyle w:val="Prrafodelista"/>
        <w:numPr>
          <w:ilvl w:val="0"/>
          <w:numId w:val="6"/>
        </w:numPr>
        <w:tabs>
          <w:tab w:val="left" w:pos="2478"/>
        </w:tabs>
        <w:jc w:val="both"/>
        <w:rPr>
          <w:rFonts w:ascii="Arial" w:hAnsi="Arial" w:cs="Arial"/>
          <w:sz w:val="24"/>
          <w:u w:val="single"/>
        </w:rPr>
      </w:pPr>
      <w:r w:rsidRPr="00B870A1">
        <w:rPr>
          <w:rFonts w:ascii="Arial" w:hAnsi="Arial" w:cs="Arial"/>
          <w:sz w:val="24"/>
        </w:rPr>
        <w:t>Techo del Escenario a menos de 1m de la boca del Escenario</w:t>
      </w:r>
    </w:p>
    <w:p w:rsidR="001A4527" w:rsidRPr="00B870A1" w:rsidRDefault="001A4527" w:rsidP="00B870A1">
      <w:pPr>
        <w:pStyle w:val="Prrafodelista"/>
        <w:numPr>
          <w:ilvl w:val="0"/>
          <w:numId w:val="6"/>
        </w:numPr>
        <w:tabs>
          <w:tab w:val="left" w:pos="2478"/>
        </w:tabs>
        <w:jc w:val="both"/>
        <w:rPr>
          <w:rFonts w:ascii="Arial" w:hAnsi="Arial" w:cs="Arial"/>
          <w:sz w:val="24"/>
          <w:u w:val="single"/>
        </w:rPr>
      </w:pPr>
      <w:r w:rsidRPr="00B870A1">
        <w:rPr>
          <w:rFonts w:ascii="Arial" w:hAnsi="Arial" w:cs="Arial"/>
          <w:sz w:val="24"/>
        </w:rPr>
        <w:t xml:space="preserve">No necesita telón de acero </w:t>
      </w:r>
    </w:p>
    <w:p w:rsidR="00834024" w:rsidRDefault="00834024" w:rsidP="00B870A1">
      <w:pPr>
        <w:tabs>
          <w:tab w:val="left" w:pos="2478"/>
        </w:tabs>
        <w:jc w:val="both"/>
        <w:rPr>
          <w:rFonts w:ascii="Arial" w:hAnsi="Arial" w:cs="Arial"/>
          <w:sz w:val="24"/>
          <w:u w:val="single"/>
        </w:rPr>
      </w:pPr>
    </w:p>
    <w:p w:rsidR="00B870A1" w:rsidRPr="00834024" w:rsidRDefault="00B870A1" w:rsidP="00B870A1">
      <w:pPr>
        <w:tabs>
          <w:tab w:val="left" w:pos="2478"/>
        </w:tabs>
        <w:jc w:val="both"/>
        <w:rPr>
          <w:rFonts w:ascii="Arial" w:hAnsi="Arial" w:cs="Arial"/>
          <w:sz w:val="28"/>
          <w:u w:val="single"/>
        </w:rPr>
      </w:pPr>
      <w:r w:rsidRPr="00834024">
        <w:rPr>
          <w:rFonts w:ascii="Arial" w:hAnsi="Arial" w:cs="Arial"/>
          <w:sz w:val="28"/>
          <w:u w:val="single"/>
        </w:rPr>
        <w:t xml:space="preserve">Superficie destinada a representación </w:t>
      </w:r>
    </w:p>
    <w:p w:rsidR="00B870A1" w:rsidRPr="00B870A1" w:rsidRDefault="00B870A1" w:rsidP="00B870A1">
      <w:pPr>
        <w:pStyle w:val="Prrafodelista"/>
        <w:numPr>
          <w:ilvl w:val="0"/>
          <w:numId w:val="7"/>
        </w:numPr>
        <w:tabs>
          <w:tab w:val="left" w:pos="2478"/>
        </w:tabs>
        <w:jc w:val="both"/>
        <w:rPr>
          <w:rFonts w:ascii="Arial" w:hAnsi="Arial" w:cs="Arial"/>
          <w:sz w:val="24"/>
        </w:rPr>
      </w:pPr>
      <w:r w:rsidRPr="00B870A1">
        <w:rPr>
          <w:rFonts w:ascii="Arial" w:hAnsi="Arial" w:cs="Arial"/>
          <w:sz w:val="24"/>
        </w:rPr>
        <w:t>Tarima elevada en la sala sin galería superior para decorados</w:t>
      </w:r>
    </w:p>
    <w:p w:rsidR="00B870A1" w:rsidRPr="00B870A1" w:rsidRDefault="00B870A1" w:rsidP="00B870A1">
      <w:pPr>
        <w:pStyle w:val="Prrafodelista"/>
        <w:numPr>
          <w:ilvl w:val="0"/>
          <w:numId w:val="7"/>
        </w:numPr>
        <w:tabs>
          <w:tab w:val="left" w:pos="2478"/>
        </w:tabs>
        <w:jc w:val="both"/>
        <w:rPr>
          <w:rFonts w:ascii="Arial" w:hAnsi="Arial" w:cs="Arial"/>
          <w:sz w:val="24"/>
        </w:rPr>
      </w:pPr>
      <w:r w:rsidRPr="00B870A1">
        <w:rPr>
          <w:rFonts w:ascii="Arial" w:hAnsi="Arial" w:cs="Arial"/>
          <w:sz w:val="24"/>
        </w:rPr>
        <w:t xml:space="preserve">Afectan al uso y no a la planificación del escenario </w:t>
      </w:r>
    </w:p>
    <w:p w:rsidR="00B870A1" w:rsidRPr="00B870A1" w:rsidRDefault="00B870A1" w:rsidP="00B870A1">
      <w:pPr>
        <w:pStyle w:val="Prrafodelista"/>
        <w:numPr>
          <w:ilvl w:val="0"/>
          <w:numId w:val="7"/>
        </w:numPr>
        <w:tabs>
          <w:tab w:val="left" w:pos="2478"/>
        </w:tabs>
        <w:jc w:val="both"/>
        <w:rPr>
          <w:rFonts w:ascii="Arial" w:hAnsi="Arial" w:cs="Arial"/>
          <w:sz w:val="24"/>
        </w:rPr>
      </w:pPr>
      <w:r w:rsidRPr="00B870A1">
        <w:rPr>
          <w:rFonts w:ascii="Arial" w:hAnsi="Arial" w:cs="Arial"/>
          <w:sz w:val="24"/>
        </w:rPr>
        <w:t xml:space="preserve">Los espacios experimentales se incluyen en este caso. </w:t>
      </w:r>
    </w:p>
    <w:p w:rsidR="00834024" w:rsidRDefault="00834024" w:rsidP="00B870A1">
      <w:pPr>
        <w:tabs>
          <w:tab w:val="left" w:pos="2478"/>
        </w:tabs>
        <w:jc w:val="both"/>
        <w:rPr>
          <w:rFonts w:ascii="Arial" w:hAnsi="Arial" w:cs="Arial"/>
          <w:sz w:val="24"/>
          <w:u w:val="single"/>
        </w:rPr>
      </w:pPr>
    </w:p>
    <w:p w:rsidR="00B870A1" w:rsidRPr="00834024" w:rsidRDefault="00B870A1" w:rsidP="00B870A1">
      <w:pPr>
        <w:tabs>
          <w:tab w:val="left" w:pos="2478"/>
        </w:tabs>
        <w:jc w:val="both"/>
        <w:rPr>
          <w:rFonts w:ascii="Arial" w:hAnsi="Arial" w:cs="Arial"/>
          <w:sz w:val="28"/>
          <w:u w:val="single"/>
        </w:rPr>
      </w:pPr>
      <w:r w:rsidRPr="00834024">
        <w:rPr>
          <w:rFonts w:ascii="Arial" w:hAnsi="Arial" w:cs="Arial"/>
          <w:sz w:val="28"/>
          <w:u w:val="single"/>
        </w:rPr>
        <w:t xml:space="preserve">Superficies Auxiliares </w:t>
      </w:r>
    </w:p>
    <w:p w:rsidR="00B870A1" w:rsidRPr="00B870A1" w:rsidRDefault="00B870A1" w:rsidP="00B870A1">
      <w:pPr>
        <w:pStyle w:val="Prrafodelista"/>
        <w:numPr>
          <w:ilvl w:val="0"/>
          <w:numId w:val="8"/>
        </w:numPr>
        <w:tabs>
          <w:tab w:val="left" w:pos="2478"/>
        </w:tabs>
        <w:jc w:val="both"/>
        <w:rPr>
          <w:rFonts w:ascii="Arial" w:hAnsi="Arial" w:cs="Arial"/>
          <w:sz w:val="24"/>
        </w:rPr>
      </w:pPr>
      <w:r w:rsidRPr="00B870A1">
        <w:rPr>
          <w:rFonts w:ascii="Arial" w:hAnsi="Arial" w:cs="Arial"/>
          <w:sz w:val="24"/>
        </w:rPr>
        <w:t>Se necesitan superficies auxiliares para los decorados y en un lugar donde dejar las tarimas y tributos</w:t>
      </w:r>
    </w:p>
    <w:p w:rsidR="00B870A1" w:rsidRPr="00B870A1" w:rsidRDefault="00B870A1" w:rsidP="00B870A1">
      <w:pPr>
        <w:pStyle w:val="Prrafodelista"/>
        <w:numPr>
          <w:ilvl w:val="0"/>
          <w:numId w:val="8"/>
        </w:numPr>
        <w:tabs>
          <w:tab w:val="left" w:pos="2478"/>
        </w:tabs>
        <w:jc w:val="both"/>
        <w:rPr>
          <w:rFonts w:ascii="Arial" w:hAnsi="Arial" w:cs="Arial"/>
          <w:sz w:val="24"/>
        </w:rPr>
      </w:pPr>
      <w:r w:rsidRPr="00B870A1">
        <w:rPr>
          <w:rFonts w:ascii="Arial" w:hAnsi="Arial" w:cs="Arial"/>
          <w:sz w:val="24"/>
        </w:rPr>
        <w:t xml:space="preserve">La superficie auxiliar deberá tener un tamaño similar al escenario </w:t>
      </w:r>
    </w:p>
    <w:p w:rsidR="00B870A1" w:rsidRPr="00B870A1" w:rsidRDefault="00B870A1" w:rsidP="00B870A1">
      <w:pPr>
        <w:pStyle w:val="Prrafodelista"/>
        <w:numPr>
          <w:ilvl w:val="0"/>
          <w:numId w:val="8"/>
        </w:numPr>
        <w:tabs>
          <w:tab w:val="left" w:pos="2478"/>
        </w:tabs>
        <w:jc w:val="both"/>
        <w:rPr>
          <w:rFonts w:ascii="Arial" w:hAnsi="Arial" w:cs="Arial"/>
          <w:sz w:val="24"/>
        </w:rPr>
      </w:pPr>
      <w:r w:rsidRPr="00B870A1">
        <w:rPr>
          <w:rFonts w:ascii="Arial" w:hAnsi="Arial" w:cs="Arial"/>
          <w:sz w:val="24"/>
        </w:rPr>
        <w:t xml:space="preserve">El espacio necesario se calcula a partir del volumen que ocupan las tarimas y tribunas plegadas. </w:t>
      </w:r>
    </w:p>
    <w:p w:rsidR="00B870A1" w:rsidRPr="00B870A1" w:rsidRDefault="00B870A1" w:rsidP="00B870A1">
      <w:pPr>
        <w:pStyle w:val="Prrafodelista"/>
        <w:numPr>
          <w:ilvl w:val="0"/>
          <w:numId w:val="8"/>
        </w:numPr>
        <w:tabs>
          <w:tab w:val="left" w:pos="2478"/>
        </w:tabs>
        <w:jc w:val="both"/>
        <w:rPr>
          <w:rFonts w:ascii="Arial" w:hAnsi="Arial" w:cs="Arial"/>
          <w:sz w:val="24"/>
        </w:rPr>
      </w:pPr>
      <w:r w:rsidRPr="00B870A1">
        <w:rPr>
          <w:rFonts w:ascii="Arial" w:hAnsi="Arial" w:cs="Arial"/>
          <w:sz w:val="24"/>
        </w:rPr>
        <w:t xml:space="preserve">La superficie auxiliar más de depósito es aproximadamente el 30% del espacio total </w:t>
      </w:r>
    </w:p>
    <w:p w:rsidR="001A4527" w:rsidRPr="001A4527" w:rsidRDefault="001A4527" w:rsidP="001C4040">
      <w:pPr>
        <w:tabs>
          <w:tab w:val="left" w:pos="2478"/>
        </w:tabs>
        <w:jc w:val="both"/>
        <w:rPr>
          <w:rFonts w:ascii="Arial" w:hAnsi="Arial" w:cs="Arial"/>
          <w:sz w:val="28"/>
        </w:rPr>
      </w:pPr>
    </w:p>
    <w:p w:rsidR="00C646AD" w:rsidRDefault="00B870A1" w:rsidP="00C646AD">
      <w:pPr>
        <w:tabs>
          <w:tab w:val="left" w:pos="2478"/>
        </w:tabs>
        <w:rPr>
          <w:rFonts w:ascii="Arial" w:hAnsi="Arial" w:cs="Arial"/>
          <w:b/>
          <w:sz w:val="28"/>
        </w:rPr>
      </w:pPr>
      <w:r w:rsidRPr="00B870A1">
        <w:rPr>
          <w:rFonts w:ascii="Arial" w:hAnsi="Arial" w:cs="Arial"/>
          <w:b/>
          <w:sz w:val="28"/>
        </w:rPr>
        <w:t xml:space="preserve">Accesibilidad </w:t>
      </w:r>
    </w:p>
    <w:p w:rsidR="00B870A1" w:rsidRPr="00834024" w:rsidRDefault="00834024" w:rsidP="00834024">
      <w:pPr>
        <w:tabs>
          <w:tab w:val="left" w:pos="2478"/>
        </w:tabs>
        <w:jc w:val="both"/>
        <w:rPr>
          <w:rFonts w:ascii="Arial" w:hAnsi="Arial" w:cs="Arial"/>
          <w:sz w:val="24"/>
        </w:rPr>
      </w:pPr>
      <w:r w:rsidRPr="00834024">
        <w:rPr>
          <w:rFonts w:ascii="Arial" w:hAnsi="Arial" w:cs="Arial"/>
          <w:sz w:val="24"/>
        </w:rPr>
        <w:t xml:space="preserve">La accesibilidad es el grado en el que todas las personas pueden utilizar un objeto, visitar un lugar o acceder a un servicio, independientemente de sus capacidades técnicas, cognitivas o físicas. </w:t>
      </w:r>
    </w:p>
    <w:p w:rsidR="00834024" w:rsidRPr="00834024" w:rsidRDefault="00834024" w:rsidP="00834024">
      <w:pPr>
        <w:tabs>
          <w:tab w:val="left" w:pos="2478"/>
        </w:tabs>
        <w:jc w:val="both"/>
        <w:rPr>
          <w:rFonts w:ascii="Arial" w:hAnsi="Arial" w:cs="Arial"/>
          <w:sz w:val="24"/>
        </w:rPr>
      </w:pPr>
    </w:p>
    <w:p w:rsidR="00834024" w:rsidRPr="00834024" w:rsidRDefault="00834024" w:rsidP="00834024">
      <w:pPr>
        <w:tabs>
          <w:tab w:val="left" w:pos="2478"/>
        </w:tabs>
        <w:jc w:val="both"/>
        <w:rPr>
          <w:rFonts w:ascii="Arial" w:hAnsi="Arial" w:cs="Arial"/>
          <w:sz w:val="24"/>
        </w:rPr>
      </w:pPr>
      <w:r w:rsidRPr="00834024">
        <w:rPr>
          <w:rFonts w:ascii="Arial" w:hAnsi="Arial" w:cs="Arial"/>
          <w:sz w:val="24"/>
        </w:rPr>
        <w:t xml:space="preserve">El “Símbolo Internacional de Accesibilidad” se utilizara en edificios e instalaciones de uso público, para indicar entradas accesibles, recorridos, estacionamientos, rampas, baños, teléfonos y demás lugares adaptados para personas con discapacidad. </w:t>
      </w:r>
    </w:p>
    <w:p w:rsidR="00C646AD" w:rsidRDefault="00C646AD" w:rsidP="00C646AD">
      <w:pPr>
        <w:tabs>
          <w:tab w:val="left" w:pos="2478"/>
        </w:tabs>
      </w:pPr>
    </w:p>
    <w:p w:rsidR="00C646AD" w:rsidRDefault="00C646AD" w:rsidP="00C646AD">
      <w:pPr>
        <w:tabs>
          <w:tab w:val="left" w:pos="2478"/>
        </w:tabs>
      </w:pPr>
    </w:p>
    <w:p w:rsidR="00C646AD" w:rsidRDefault="00C646AD" w:rsidP="00C646AD">
      <w:pPr>
        <w:tabs>
          <w:tab w:val="left" w:pos="2478"/>
        </w:tabs>
      </w:pPr>
    </w:p>
    <w:p w:rsidR="00C646AD" w:rsidRPr="00C646AD" w:rsidRDefault="00834024" w:rsidP="00C646AD">
      <w:pPr>
        <w:tabs>
          <w:tab w:val="left" w:pos="2478"/>
        </w:tabs>
      </w:pPr>
      <w:r>
        <w:rPr>
          <w:noProof/>
          <w:lang w:eastAsia="es-MX"/>
        </w:rPr>
        <w:lastRenderedPageBreak/>
        <w:drawing>
          <wp:anchor distT="0" distB="0" distL="114300" distR="114300" simplePos="0" relativeHeight="251661312" behindDoc="0" locked="0" layoutInCell="1" allowOverlap="1" wp14:anchorId="6E609FD6" wp14:editId="0BE0D83F">
            <wp:simplePos x="0" y="0"/>
            <wp:positionH relativeFrom="column">
              <wp:posOffset>114935</wp:posOffset>
            </wp:positionH>
            <wp:positionV relativeFrom="paragraph">
              <wp:posOffset>-120650</wp:posOffset>
            </wp:positionV>
            <wp:extent cx="5209540" cy="31451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5003" t="24664" r="38847" b="13851"/>
                    <a:stretch/>
                  </pic:blipFill>
                  <pic:spPr bwMode="auto">
                    <a:xfrm>
                      <a:off x="0" y="0"/>
                      <a:ext cx="5209540" cy="314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FF5" w:rsidRDefault="002F4FF5" w:rsidP="00C646AD"/>
    <w:p w:rsidR="00834024" w:rsidRPr="00BA36FD" w:rsidRDefault="00834024" w:rsidP="00BA36FD">
      <w:pPr>
        <w:jc w:val="both"/>
        <w:rPr>
          <w:b/>
          <w:sz w:val="28"/>
        </w:rPr>
      </w:pPr>
      <w:r w:rsidRPr="00BA36FD">
        <w:rPr>
          <w:b/>
          <w:sz w:val="28"/>
        </w:rPr>
        <w:t xml:space="preserve">Espacios para Ferias </w:t>
      </w:r>
    </w:p>
    <w:p w:rsidR="00834024" w:rsidRDefault="00834024" w:rsidP="00BA36FD">
      <w:pPr>
        <w:jc w:val="both"/>
      </w:pPr>
    </w:p>
    <w:p w:rsidR="00834024" w:rsidRDefault="00834024" w:rsidP="00BA36FD">
      <w:pPr>
        <w:jc w:val="both"/>
      </w:pPr>
      <w:r>
        <w:t xml:space="preserve">La importancia de los recintos feriales radica en que, siendo básicamente infraestructura, permiten a un entorno tener opciones para negocios productivos e impulsar el turismo de reuniones, que aparte de generar negocios afines, impulsan el turismo de destinos. </w:t>
      </w:r>
    </w:p>
    <w:p w:rsidR="00834024" w:rsidRDefault="00834024" w:rsidP="00BA36FD">
      <w:pPr>
        <w:jc w:val="both"/>
      </w:pPr>
    </w:p>
    <w:p w:rsidR="00834024" w:rsidRPr="00BA36FD" w:rsidRDefault="00834024" w:rsidP="00BA36FD">
      <w:pPr>
        <w:jc w:val="both"/>
        <w:rPr>
          <w:b/>
        </w:rPr>
      </w:pPr>
      <w:r w:rsidRPr="00BA36FD">
        <w:rPr>
          <w:b/>
          <w:sz w:val="28"/>
        </w:rPr>
        <w:t xml:space="preserve">Servicios </w:t>
      </w:r>
      <w:r w:rsidR="00BA36FD" w:rsidRPr="00BA36FD">
        <w:rPr>
          <w:b/>
          <w:sz w:val="28"/>
        </w:rPr>
        <w:t>Públicos</w:t>
      </w:r>
      <w:r w:rsidRPr="00BA36FD">
        <w:rPr>
          <w:b/>
          <w:sz w:val="28"/>
        </w:rPr>
        <w:t xml:space="preserve"> </w:t>
      </w:r>
    </w:p>
    <w:p w:rsidR="00834024" w:rsidRDefault="00834024" w:rsidP="00BA36FD">
      <w:pPr>
        <w:jc w:val="both"/>
      </w:pPr>
    </w:p>
    <w:p w:rsidR="00834024" w:rsidRDefault="00834024" w:rsidP="00BA36FD">
      <w:pPr>
        <w:jc w:val="both"/>
      </w:pPr>
      <w:r>
        <w:t xml:space="preserve">Estos servicios comprenden desde el modesto cenicero estratégicamente situado, hasta una batería </w:t>
      </w:r>
      <w:r w:rsidR="00BA36FD">
        <w:t xml:space="preserve">de teléfonos públicos, pero todos deben de ser accesibles. </w:t>
      </w:r>
    </w:p>
    <w:p w:rsidR="00BA36FD" w:rsidRDefault="00BA36FD" w:rsidP="00C646AD"/>
    <w:p w:rsidR="00BA36FD" w:rsidRDefault="00BA36FD" w:rsidP="00C646AD"/>
    <w:p w:rsidR="00BA36FD" w:rsidRPr="00C646AD" w:rsidRDefault="0039760E" w:rsidP="00C646AD">
      <w:proofErr w:type="spellStart"/>
      <w:r>
        <w:t>Olyanka</w:t>
      </w:r>
      <w:proofErr w:type="spellEnd"/>
      <w:r>
        <w:t xml:space="preserve"> Arguello, Pedro </w:t>
      </w:r>
      <w:proofErr w:type="spellStart"/>
      <w:r>
        <w:t>Chavarria</w:t>
      </w:r>
      <w:proofErr w:type="spellEnd"/>
      <w:r>
        <w:t xml:space="preserve">, Keyla López, </w:t>
      </w:r>
      <w:proofErr w:type="spellStart"/>
      <w:r>
        <w:t>Albeniz</w:t>
      </w:r>
      <w:proofErr w:type="spellEnd"/>
      <w:r>
        <w:t xml:space="preserve"> Siles .2011. Proyecto Arquitectónico 4 WEB: </w:t>
      </w:r>
      <w:hyperlink r:id="rId10" w:history="1">
        <w:r w:rsidRPr="00D52618">
          <w:rPr>
            <w:rStyle w:val="Hipervnculo"/>
          </w:rPr>
          <w:t>https://es.slideshare.net/OlyankaArguello/normas-7887066</w:t>
        </w:r>
      </w:hyperlink>
      <w:r>
        <w:t xml:space="preserve"> FECHA DE CONSULTA: 04 ABRIL 2017. </w:t>
      </w:r>
      <w:bookmarkStart w:id="0" w:name="_GoBack"/>
      <w:bookmarkEnd w:id="0"/>
    </w:p>
    <w:sectPr w:rsidR="00BA36FD" w:rsidRPr="00C646A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A08BA"/>
    <w:multiLevelType w:val="hybridMultilevel"/>
    <w:tmpl w:val="EECE1C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5510C7"/>
    <w:multiLevelType w:val="hybridMultilevel"/>
    <w:tmpl w:val="8A7A0F2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7787A31"/>
    <w:multiLevelType w:val="hybridMultilevel"/>
    <w:tmpl w:val="FD86C1E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4D980A44"/>
    <w:multiLevelType w:val="hybridMultilevel"/>
    <w:tmpl w:val="B23AE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FD27076"/>
    <w:multiLevelType w:val="hybridMultilevel"/>
    <w:tmpl w:val="60C6E8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045441"/>
    <w:multiLevelType w:val="hybridMultilevel"/>
    <w:tmpl w:val="99222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EFD24C9"/>
    <w:multiLevelType w:val="hybridMultilevel"/>
    <w:tmpl w:val="B26C8C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F2370F6"/>
    <w:multiLevelType w:val="hybridMultilevel"/>
    <w:tmpl w:val="DFA6775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FF5"/>
    <w:rsid w:val="00111343"/>
    <w:rsid w:val="001A4527"/>
    <w:rsid w:val="001C4040"/>
    <w:rsid w:val="002F4FF5"/>
    <w:rsid w:val="0039760E"/>
    <w:rsid w:val="00834024"/>
    <w:rsid w:val="00B870A1"/>
    <w:rsid w:val="00BA36FD"/>
    <w:rsid w:val="00C646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4FF5"/>
    <w:pPr>
      <w:ind w:left="720"/>
      <w:contextualSpacing/>
    </w:pPr>
  </w:style>
  <w:style w:type="paragraph" w:styleId="Textodeglobo">
    <w:name w:val="Balloon Text"/>
    <w:basedOn w:val="Normal"/>
    <w:link w:val="TextodegloboCar"/>
    <w:uiPriority w:val="99"/>
    <w:semiHidden/>
    <w:unhideWhenUsed/>
    <w:rsid w:val="002F4FF5"/>
    <w:rPr>
      <w:rFonts w:ascii="Tahoma" w:hAnsi="Tahoma" w:cs="Tahoma"/>
      <w:sz w:val="16"/>
      <w:szCs w:val="16"/>
    </w:rPr>
  </w:style>
  <w:style w:type="character" w:customStyle="1" w:styleId="TextodegloboCar">
    <w:name w:val="Texto de globo Car"/>
    <w:basedOn w:val="Fuentedeprrafopredeter"/>
    <w:link w:val="Textodeglobo"/>
    <w:uiPriority w:val="99"/>
    <w:semiHidden/>
    <w:rsid w:val="002F4FF5"/>
    <w:rPr>
      <w:rFonts w:ascii="Tahoma" w:hAnsi="Tahoma" w:cs="Tahoma"/>
      <w:sz w:val="16"/>
      <w:szCs w:val="16"/>
    </w:rPr>
  </w:style>
  <w:style w:type="character" w:styleId="Hipervnculo">
    <w:name w:val="Hyperlink"/>
    <w:basedOn w:val="Fuentedeprrafopredeter"/>
    <w:uiPriority w:val="99"/>
    <w:unhideWhenUsed/>
    <w:rsid w:val="003976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4FF5"/>
    <w:pPr>
      <w:ind w:left="720"/>
      <w:contextualSpacing/>
    </w:pPr>
  </w:style>
  <w:style w:type="paragraph" w:styleId="Textodeglobo">
    <w:name w:val="Balloon Text"/>
    <w:basedOn w:val="Normal"/>
    <w:link w:val="TextodegloboCar"/>
    <w:uiPriority w:val="99"/>
    <w:semiHidden/>
    <w:unhideWhenUsed/>
    <w:rsid w:val="002F4FF5"/>
    <w:rPr>
      <w:rFonts w:ascii="Tahoma" w:hAnsi="Tahoma" w:cs="Tahoma"/>
      <w:sz w:val="16"/>
      <w:szCs w:val="16"/>
    </w:rPr>
  </w:style>
  <w:style w:type="character" w:customStyle="1" w:styleId="TextodegloboCar">
    <w:name w:val="Texto de globo Car"/>
    <w:basedOn w:val="Fuentedeprrafopredeter"/>
    <w:link w:val="Textodeglobo"/>
    <w:uiPriority w:val="99"/>
    <w:semiHidden/>
    <w:rsid w:val="002F4FF5"/>
    <w:rPr>
      <w:rFonts w:ascii="Tahoma" w:hAnsi="Tahoma" w:cs="Tahoma"/>
      <w:sz w:val="16"/>
      <w:szCs w:val="16"/>
    </w:rPr>
  </w:style>
  <w:style w:type="character" w:styleId="Hipervnculo">
    <w:name w:val="Hyperlink"/>
    <w:basedOn w:val="Fuentedeprrafopredeter"/>
    <w:uiPriority w:val="99"/>
    <w:unhideWhenUsed/>
    <w:rsid w:val="00397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s.slideshare.net/OlyankaArguello/normas-7887066"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704</Words>
  <Characters>3877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irais03_arellano@hotmail.com</dc:creator>
  <cp:lastModifiedBy>irais03_arellano@hotmail.com</cp:lastModifiedBy>
  <cp:revision>3</cp:revision>
  <dcterms:created xsi:type="dcterms:W3CDTF">2017-04-05T20:08:00Z</dcterms:created>
  <dcterms:modified xsi:type="dcterms:W3CDTF">2017-04-05T21:22:00Z</dcterms:modified>
</cp:coreProperties>
</file>