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AA" w:rsidRPr="00287F99" w:rsidRDefault="00287F99">
      <w:pPr>
        <w:rPr>
          <w:rFonts w:ascii="Arial" w:hAnsi="Arial" w:cs="Arial"/>
          <w:b/>
          <w:sz w:val="24"/>
          <w:szCs w:val="24"/>
        </w:rPr>
      </w:pPr>
      <w:r w:rsidRPr="00287F99">
        <w:rPr>
          <w:b/>
          <w:noProof/>
          <w:lang w:eastAsia="es-MX"/>
        </w:rPr>
        <w:drawing>
          <wp:anchor distT="0" distB="0" distL="114300" distR="114300" simplePos="0" relativeHeight="251658240" behindDoc="0" locked="0" layoutInCell="1" allowOverlap="1" wp14:anchorId="27F528DD" wp14:editId="032D6A8D">
            <wp:simplePos x="0" y="0"/>
            <wp:positionH relativeFrom="column">
              <wp:posOffset>4025265</wp:posOffset>
            </wp:positionH>
            <wp:positionV relativeFrom="paragraph">
              <wp:posOffset>-394970</wp:posOffset>
            </wp:positionV>
            <wp:extent cx="2095500" cy="657225"/>
            <wp:effectExtent l="0" t="0" r="0" b="9525"/>
            <wp:wrapSquare wrapText="bothSides"/>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F99">
        <w:rPr>
          <w:rFonts w:ascii="Arial" w:hAnsi="Arial" w:cs="Arial"/>
          <w:b/>
          <w:sz w:val="24"/>
          <w:szCs w:val="24"/>
        </w:rPr>
        <w:t>LORENA E RUELAS HERNANDEZ. LTU713.</w:t>
      </w:r>
    </w:p>
    <w:p w:rsidR="00287F99" w:rsidRDefault="00287F99">
      <w:pPr>
        <w:rPr>
          <w:rFonts w:ascii="Arial" w:hAnsi="Arial" w:cs="Arial"/>
          <w:b/>
          <w:sz w:val="24"/>
          <w:szCs w:val="24"/>
        </w:rPr>
      </w:pPr>
      <w:r w:rsidRPr="00287F99">
        <w:rPr>
          <w:rFonts w:ascii="Arial" w:hAnsi="Arial" w:cs="Arial"/>
          <w:b/>
          <w:sz w:val="24"/>
          <w:szCs w:val="24"/>
        </w:rPr>
        <w:t>COMITÉ ORGANIZADOR.</w:t>
      </w:r>
    </w:p>
    <w:p w:rsidR="00287F99" w:rsidRPr="00CA3130" w:rsidRDefault="00CE56AE" w:rsidP="002446FD">
      <w:pPr>
        <w:pStyle w:val="Prrafodelista"/>
        <w:numPr>
          <w:ilvl w:val="0"/>
          <w:numId w:val="3"/>
        </w:numPr>
        <w:rPr>
          <w:rFonts w:ascii="Arial" w:hAnsi="Arial" w:cs="Arial"/>
          <w:b/>
          <w:color w:val="365F91" w:themeColor="accent1" w:themeShade="BF"/>
          <w:sz w:val="24"/>
          <w:szCs w:val="24"/>
        </w:rPr>
      </w:pPr>
      <w:r w:rsidRPr="00CA3130">
        <w:rPr>
          <w:rFonts w:ascii="Arial" w:hAnsi="Arial" w:cs="Arial"/>
          <w:b/>
          <w:color w:val="365F91" w:themeColor="accent1" w:themeShade="BF"/>
          <w:sz w:val="24"/>
          <w:szCs w:val="24"/>
        </w:rPr>
        <w:t>Definición de Comité Organizador.</w:t>
      </w:r>
    </w:p>
    <w:p w:rsidR="002446FD" w:rsidRPr="002446FD" w:rsidRDefault="002446FD" w:rsidP="002446FD">
      <w:pPr>
        <w:jc w:val="both"/>
        <w:rPr>
          <w:rFonts w:ascii="Arial" w:hAnsi="Arial" w:cs="Arial"/>
          <w:sz w:val="24"/>
          <w:szCs w:val="24"/>
        </w:rPr>
      </w:pPr>
      <w:r>
        <w:rPr>
          <w:rFonts w:ascii="Arial" w:hAnsi="Arial" w:cs="Arial"/>
          <w:sz w:val="24"/>
          <w:szCs w:val="24"/>
        </w:rPr>
        <w:t>Comisión de personas encargadas de un asunto (congreso o convención).</w:t>
      </w:r>
      <w:r>
        <w:rPr>
          <w:rFonts w:ascii="Arial" w:hAnsi="Arial" w:cs="Arial"/>
          <w:sz w:val="24"/>
          <w:szCs w:val="24"/>
        </w:rPr>
        <w:br/>
      </w:r>
      <w:r w:rsidRPr="002446FD">
        <w:rPr>
          <w:rFonts w:ascii="Arial" w:hAnsi="Arial" w:cs="Arial"/>
          <w:color w:val="000000"/>
          <w:spacing w:val="15"/>
          <w:sz w:val="24"/>
          <w:szCs w:val="24"/>
          <w:shd w:val="clear" w:color="auto" w:fill="FFFFFF"/>
        </w:rPr>
        <w:t>Este equipo de trabajo estará compuesto por profesionales de la especialidad en la que desarrolla el congreso, así como personas representantes de instituciones afines a estas materias de reconocida capacidad profesional.</w:t>
      </w:r>
    </w:p>
    <w:p w:rsidR="00CE56AE" w:rsidRPr="003F7F7C" w:rsidRDefault="002446FD">
      <w:pPr>
        <w:rPr>
          <w:rFonts w:ascii="Arial" w:hAnsi="Arial" w:cs="Arial"/>
          <w:sz w:val="24"/>
          <w:szCs w:val="24"/>
        </w:rPr>
      </w:pPr>
      <w:r w:rsidRPr="003F7F7C">
        <w:rPr>
          <w:rFonts w:ascii="Arial" w:hAnsi="Arial" w:cs="Arial"/>
          <w:sz w:val="24"/>
          <w:szCs w:val="24"/>
        </w:rPr>
        <w:t>La estructura básica de un COMITÉ ORGANIZADOR es la siguiente:</w:t>
      </w:r>
    </w:p>
    <w:p w:rsidR="002446FD" w:rsidRPr="003F7F7C" w:rsidRDefault="002446FD" w:rsidP="002446FD">
      <w:pPr>
        <w:pStyle w:val="Prrafodelista"/>
        <w:numPr>
          <w:ilvl w:val="0"/>
          <w:numId w:val="5"/>
        </w:numPr>
        <w:rPr>
          <w:rFonts w:ascii="Arial" w:hAnsi="Arial" w:cs="Arial"/>
          <w:sz w:val="24"/>
          <w:szCs w:val="24"/>
        </w:rPr>
      </w:pPr>
      <w:r w:rsidRPr="003F7F7C">
        <w:rPr>
          <w:rFonts w:ascii="Arial" w:hAnsi="Arial" w:cs="Arial"/>
          <w:sz w:val="24"/>
          <w:szCs w:val="24"/>
        </w:rPr>
        <w:t>Presidente</w:t>
      </w:r>
    </w:p>
    <w:p w:rsidR="002446FD" w:rsidRPr="003F7F7C" w:rsidRDefault="002446FD" w:rsidP="002446FD">
      <w:pPr>
        <w:pStyle w:val="Prrafodelista"/>
        <w:numPr>
          <w:ilvl w:val="0"/>
          <w:numId w:val="5"/>
        </w:numPr>
        <w:rPr>
          <w:rFonts w:ascii="Arial" w:hAnsi="Arial" w:cs="Arial"/>
          <w:sz w:val="24"/>
          <w:szCs w:val="24"/>
        </w:rPr>
      </w:pPr>
      <w:r w:rsidRPr="003F7F7C">
        <w:rPr>
          <w:rFonts w:ascii="Arial" w:hAnsi="Arial" w:cs="Arial"/>
          <w:sz w:val="24"/>
          <w:szCs w:val="24"/>
        </w:rPr>
        <w:t>Vicepresidente</w:t>
      </w:r>
    </w:p>
    <w:p w:rsidR="002446FD" w:rsidRPr="003F7F7C" w:rsidRDefault="002446FD" w:rsidP="002446FD">
      <w:pPr>
        <w:pStyle w:val="Prrafodelista"/>
        <w:numPr>
          <w:ilvl w:val="0"/>
          <w:numId w:val="5"/>
        </w:numPr>
        <w:rPr>
          <w:rFonts w:ascii="Arial" w:hAnsi="Arial" w:cs="Arial"/>
          <w:sz w:val="24"/>
          <w:szCs w:val="24"/>
        </w:rPr>
      </w:pPr>
      <w:r w:rsidRPr="003F7F7C">
        <w:rPr>
          <w:rFonts w:ascii="Arial" w:hAnsi="Arial" w:cs="Arial"/>
          <w:sz w:val="24"/>
          <w:szCs w:val="24"/>
        </w:rPr>
        <w:t>Secretario</w:t>
      </w:r>
    </w:p>
    <w:p w:rsidR="002446FD" w:rsidRPr="003F7F7C" w:rsidRDefault="002446FD" w:rsidP="002446FD">
      <w:pPr>
        <w:pStyle w:val="Prrafodelista"/>
        <w:numPr>
          <w:ilvl w:val="0"/>
          <w:numId w:val="5"/>
        </w:numPr>
        <w:rPr>
          <w:rFonts w:ascii="Arial" w:hAnsi="Arial" w:cs="Arial"/>
          <w:sz w:val="24"/>
          <w:szCs w:val="24"/>
        </w:rPr>
      </w:pPr>
      <w:r w:rsidRPr="003F7F7C">
        <w:rPr>
          <w:rFonts w:ascii="Arial" w:hAnsi="Arial" w:cs="Arial"/>
          <w:sz w:val="24"/>
          <w:szCs w:val="24"/>
        </w:rPr>
        <w:t>Vocales y coordinadores.</w:t>
      </w:r>
    </w:p>
    <w:p w:rsidR="002446FD" w:rsidRDefault="002446FD" w:rsidP="002446FD">
      <w:pPr>
        <w:jc w:val="both"/>
        <w:rPr>
          <w:rFonts w:ascii="Arial" w:hAnsi="Arial" w:cs="Arial"/>
          <w:color w:val="000000"/>
          <w:spacing w:val="15"/>
          <w:sz w:val="24"/>
          <w:szCs w:val="24"/>
          <w:shd w:val="clear" w:color="auto" w:fill="FFFFFF"/>
        </w:rPr>
      </w:pPr>
      <w:r w:rsidRPr="002446FD">
        <w:rPr>
          <w:rFonts w:ascii="Arial" w:hAnsi="Arial" w:cs="Arial"/>
          <w:color w:val="000000"/>
          <w:spacing w:val="15"/>
          <w:sz w:val="24"/>
          <w:szCs w:val="24"/>
          <w:shd w:val="clear" w:color="auto" w:fill="FFFFFF"/>
        </w:rPr>
        <w:t>En los congresos, y dependiendo del tamaño de los mismos, se puede funcionar únicamente con el comité organizador y los correspondientes coordinadores</w:t>
      </w:r>
      <w:r w:rsidRPr="002446FD">
        <w:rPr>
          <w:rFonts w:ascii="Arial" w:hAnsi="Arial" w:cs="Arial"/>
          <w:color w:val="000000"/>
          <w:spacing w:val="15"/>
          <w:sz w:val="24"/>
          <w:szCs w:val="24"/>
          <w:shd w:val="clear" w:color="auto" w:fill="FFFFFF"/>
        </w:rPr>
        <w:t xml:space="preserve">, o bien se pueden crear otros </w:t>
      </w:r>
      <w:r>
        <w:rPr>
          <w:rFonts w:ascii="Arial" w:hAnsi="Arial" w:cs="Arial"/>
          <w:color w:val="000000"/>
          <w:spacing w:val="15"/>
          <w:sz w:val="24"/>
          <w:szCs w:val="24"/>
          <w:shd w:val="clear" w:color="auto" w:fill="FFFFFF"/>
        </w:rPr>
        <w:t>Comités</w:t>
      </w:r>
    </w:p>
    <w:p w:rsidR="002446FD" w:rsidRDefault="002446FD" w:rsidP="002446FD">
      <w:pPr>
        <w:jc w:val="both"/>
        <w:rPr>
          <w:rFonts w:ascii="Arial" w:hAnsi="Arial" w:cs="Arial"/>
          <w:color w:val="000000"/>
          <w:spacing w:val="15"/>
          <w:sz w:val="24"/>
          <w:szCs w:val="24"/>
          <w:shd w:val="clear" w:color="auto" w:fill="FFFFFF"/>
        </w:rPr>
      </w:pPr>
      <w:r w:rsidRPr="002446FD">
        <w:rPr>
          <w:rFonts w:ascii="Arial" w:hAnsi="Arial" w:cs="Arial"/>
          <w:color w:val="000000"/>
          <w:spacing w:val="15"/>
          <w:sz w:val="24"/>
          <w:szCs w:val="24"/>
          <w:shd w:val="clear" w:color="auto" w:fill="FFFFFF"/>
        </w:rPr>
        <w:t>Estos comités dependen del "Comité Organizador" que es el órgano rector</w:t>
      </w:r>
      <w:r>
        <w:rPr>
          <w:rFonts w:ascii="Arial" w:hAnsi="Arial" w:cs="Arial"/>
          <w:color w:val="000000"/>
          <w:spacing w:val="15"/>
          <w:sz w:val="24"/>
          <w:szCs w:val="24"/>
          <w:shd w:val="clear" w:color="auto" w:fill="FFFFFF"/>
        </w:rPr>
        <w:t xml:space="preserve"> o cabeza principal del congreso.</w:t>
      </w:r>
    </w:p>
    <w:p w:rsidR="002446FD" w:rsidRDefault="002446FD" w:rsidP="002446FD">
      <w:pPr>
        <w:jc w:val="both"/>
        <w:rPr>
          <w:rFonts w:ascii="Arial" w:hAnsi="Arial" w:cs="Arial"/>
          <w:color w:val="000000"/>
          <w:spacing w:val="15"/>
          <w:sz w:val="24"/>
          <w:szCs w:val="24"/>
          <w:shd w:val="clear" w:color="auto" w:fill="FFFFFF"/>
        </w:rPr>
      </w:pPr>
      <w:r>
        <w:rPr>
          <w:rFonts w:ascii="Arial" w:hAnsi="Arial" w:cs="Arial"/>
          <w:color w:val="000000"/>
          <w:spacing w:val="15"/>
          <w:sz w:val="24"/>
          <w:szCs w:val="24"/>
          <w:shd w:val="clear" w:color="auto" w:fill="FFFFFF"/>
        </w:rPr>
        <w:t>Los principales comités son los siguientes:</w:t>
      </w:r>
    </w:p>
    <w:p w:rsidR="002446FD" w:rsidRDefault="002446FD" w:rsidP="002446FD">
      <w:pPr>
        <w:pStyle w:val="Prrafodelista"/>
        <w:numPr>
          <w:ilvl w:val="0"/>
          <w:numId w:val="6"/>
        </w:numPr>
        <w:jc w:val="both"/>
        <w:rPr>
          <w:rFonts w:ascii="Arial" w:hAnsi="Arial" w:cs="Arial"/>
          <w:sz w:val="24"/>
          <w:szCs w:val="24"/>
        </w:rPr>
      </w:pPr>
      <w:r w:rsidRPr="002446FD">
        <w:rPr>
          <w:rFonts w:ascii="Arial" w:hAnsi="Arial" w:cs="Arial"/>
          <w:b/>
          <w:color w:val="000000"/>
          <w:spacing w:val="15"/>
          <w:sz w:val="24"/>
          <w:szCs w:val="24"/>
          <w:shd w:val="clear" w:color="auto" w:fill="FFFFFF"/>
        </w:rPr>
        <w:t>Comité Ejecutivo.</w:t>
      </w:r>
      <w:r>
        <w:rPr>
          <w:rFonts w:ascii="Arial" w:hAnsi="Arial" w:cs="Arial"/>
          <w:color w:val="000000"/>
          <w:spacing w:val="15"/>
          <w:sz w:val="24"/>
          <w:szCs w:val="24"/>
          <w:shd w:val="clear" w:color="auto" w:fill="FFFFFF"/>
        </w:rPr>
        <w:t xml:space="preserve"> </w:t>
      </w:r>
      <w:r w:rsidRPr="002446FD">
        <w:rPr>
          <w:rFonts w:ascii="Arial" w:hAnsi="Arial" w:cs="Arial"/>
          <w:sz w:val="24"/>
          <w:szCs w:val="24"/>
        </w:rPr>
        <w:t>Generalmente compuesto por autoridades, se encarga de la toma de decisiones y resolución de pequeños problemas durante la organización del congreso.</w:t>
      </w:r>
    </w:p>
    <w:p w:rsidR="00CA3130" w:rsidRDefault="00CA3130" w:rsidP="002446FD">
      <w:pPr>
        <w:pStyle w:val="Prrafodelista"/>
        <w:numPr>
          <w:ilvl w:val="0"/>
          <w:numId w:val="6"/>
        </w:numPr>
        <w:jc w:val="both"/>
        <w:rPr>
          <w:rFonts w:ascii="Arial" w:hAnsi="Arial" w:cs="Arial"/>
          <w:sz w:val="24"/>
          <w:szCs w:val="24"/>
        </w:rPr>
      </w:pPr>
      <w:r>
        <w:rPr>
          <w:rFonts w:ascii="Arial" w:hAnsi="Arial" w:cs="Arial"/>
          <w:b/>
          <w:color w:val="000000"/>
          <w:spacing w:val="15"/>
          <w:sz w:val="24"/>
          <w:szCs w:val="24"/>
          <w:shd w:val="clear" w:color="auto" w:fill="FFFFFF"/>
        </w:rPr>
        <w:t>Comité Financiero.</w:t>
      </w:r>
      <w:r w:rsidRPr="00CA3130">
        <w:rPr>
          <w:rFonts w:ascii="Arial" w:hAnsi="Arial" w:cs="Arial"/>
          <w:sz w:val="24"/>
          <w:szCs w:val="24"/>
        </w:rPr>
        <w:t xml:space="preserve"> Como su nombre indica se encarga de las cuentas, los presupuestos, aprueba gastos, etc. En definitiva, son los "contables" del congreso, encargados de todo lo que tenga que ver con los ingresos y gastos. También es conocido como "Comité de Cuentas".</w:t>
      </w:r>
    </w:p>
    <w:p w:rsidR="00CA3130" w:rsidRDefault="00CA3130" w:rsidP="002446FD">
      <w:pPr>
        <w:pStyle w:val="Prrafodelista"/>
        <w:numPr>
          <w:ilvl w:val="0"/>
          <w:numId w:val="6"/>
        </w:numPr>
        <w:jc w:val="both"/>
        <w:rPr>
          <w:rFonts w:ascii="Arial" w:hAnsi="Arial" w:cs="Arial"/>
          <w:sz w:val="24"/>
          <w:szCs w:val="24"/>
        </w:rPr>
      </w:pPr>
      <w:r>
        <w:rPr>
          <w:rFonts w:ascii="Arial" w:hAnsi="Arial" w:cs="Arial"/>
          <w:b/>
          <w:color w:val="000000"/>
          <w:spacing w:val="15"/>
          <w:sz w:val="24"/>
          <w:szCs w:val="24"/>
          <w:shd w:val="clear" w:color="auto" w:fill="FFFFFF"/>
        </w:rPr>
        <w:t>Comité de Recursos Humanos.</w:t>
      </w:r>
      <w:r>
        <w:rPr>
          <w:rFonts w:ascii="Arial" w:hAnsi="Arial" w:cs="Arial"/>
          <w:sz w:val="24"/>
          <w:szCs w:val="24"/>
        </w:rPr>
        <w:t xml:space="preserve"> </w:t>
      </w:r>
      <w:r w:rsidRPr="00CA3130">
        <w:rPr>
          <w:rFonts w:ascii="Arial" w:hAnsi="Arial" w:cs="Arial"/>
          <w:sz w:val="24"/>
          <w:szCs w:val="24"/>
        </w:rPr>
        <w:t>Es aquel cuya misión es todo lo que tenga relación con el tema laboral del congreso. Es el encargado de evaluar las necesidades "humanas" del congreso, contratando el personal necesario para las distintas áreas del congreso.</w:t>
      </w:r>
    </w:p>
    <w:p w:rsidR="00CA3130" w:rsidRDefault="00CA3130" w:rsidP="002446FD">
      <w:pPr>
        <w:pStyle w:val="Prrafodelista"/>
        <w:numPr>
          <w:ilvl w:val="0"/>
          <w:numId w:val="6"/>
        </w:numPr>
        <w:jc w:val="both"/>
        <w:rPr>
          <w:rFonts w:ascii="Arial" w:hAnsi="Arial" w:cs="Arial"/>
          <w:sz w:val="24"/>
          <w:szCs w:val="24"/>
        </w:rPr>
      </w:pPr>
      <w:r>
        <w:rPr>
          <w:rFonts w:ascii="Arial" w:hAnsi="Arial" w:cs="Arial"/>
          <w:b/>
          <w:color w:val="000000"/>
          <w:spacing w:val="15"/>
          <w:sz w:val="24"/>
          <w:szCs w:val="24"/>
          <w:shd w:val="clear" w:color="auto" w:fill="FFFFFF"/>
        </w:rPr>
        <w:t xml:space="preserve">Comité Científico. </w:t>
      </w:r>
      <w:r w:rsidRPr="00CA3130">
        <w:rPr>
          <w:rFonts w:ascii="Arial" w:hAnsi="Arial" w:cs="Arial"/>
          <w:sz w:val="24"/>
          <w:szCs w:val="24"/>
        </w:rPr>
        <w:t xml:space="preserve">Son un conjunto de expertos en las materias sobre las que va a versar el congreso. Es una especie de jurado o tribunal, encargado de los aspectos científicos del congreso, evaluando ponencias, proponiendo temas, etc. </w:t>
      </w:r>
    </w:p>
    <w:p w:rsidR="00CA3130" w:rsidRDefault="00CA3130" w:rsidP="002446FD">
      <w:pPr>
        <w:pStyle w:val="Prrafodelista"/>
        <w:numPr>
          <w:ilvl w:val="0"/>
          <w:numId w:val="6"/>
        </w:numPr>
        <w:jc w:val="both"/>
        <w:rPr>
          <w:rFonts w:ascii="Arial" w:hAnsi="Arial" w:cs="Arial"/>
          <w:sz w:val="24"/>
          <w:szCs w:val="24"/>
        </w:rPr>
      </w:pPr>
      <w:r>
        <w:rPr>
          <w:rFonts w:ascii="Arial" w:hAnsi="Arial" w:cs="Arial"/>
          <w:b/>
          <w:color w:val="000000"/>
          <w:spacing w:val="15"/>
          <w:sz w:val="24"/>
          <w:szCs w:val="24"/>
          <w:shd w:val="clear" w:color="auto" w:fill="FFFFFF"/>
        </w:rPr>
        <w:lastRenderedPageBreak/>
        <w:t>Comité Técnico.</w:t>
      </w:r>
      <w:r>
        <w:rPr>
          <w:rFonts w:ascii="Arial" w:hAnsi="Arial" w:cs="Arial"/>
          <w:sz w:val="24"/>
          <w:szCs w:val="24"/>
        </w:rPr>
        <w:t xml:space="preserve">  </w:t>
      </w:r>
      <w:r w:rsidRPr="00CA3130">
        <w:rPr>
          <w:rFonts w:ascii="Arial" w:hAnsi="Arial" w:cs="Arial"/>
          <w:sz w:val="24"/>
          <w:szCs w:val="24"/>
        </w:rPr>
        <w:t>Es el conjunto de personas formado por los profesionales que se encargan de los aspectos más técnicos del congreso. Dirigen los trabajos de los ámbitos técnicos del congreso. Aspectos como la calidad, normalización de propuestas, etc.</w:t>
      </w:r>
    </w:p>
    <w:p w:rsidR="00CA3130" w:rsidRDefault="00CA3130" w:rsidP="002446FD">
      <w:pPr>
        <w:pStyle w:val="Prrafodelista"/>
        <w:numPr>
          <w:ilvl w:val="0"/>
          <w:numId w:val="6"/>
        </w:numPr>
        <w:jc w:val="both"/>
        <w:rPr>
          <w:rFonts w:ascii="Arial" w:hAnsi="Arial" w:cs="Arial"/>
          <w:sz w:val="24"/>
          <w:szCs w:val="24"/>
        </w:rPr>
      </w:pPr>
      <w:r>
        <w:rPr>
          <w:rFonts w:ascii="Arial" w:hAnsi="Arial" w:cs="Arial"/>
          <w:b/>
          <w:color w:val="000000"/>
          <w:spacing w:val="15"/>
          <w:sz w:val="24"/>
          <w:szCs w:val="24"/>
          <w:shd w:val="clear" w:color="auto" w:fill="FFFFFF"/>
        </w:rPr>
        <w:t>Comité de Relaciones Publicas y publicidad.</w:t>
      </w:r>
      <w:r>
        <w:rPr>
          <w:rFonts w:ascii="Arial" w:hAnsi="Arial" w:cs="Arial"/>
          <w:sz w:val="24"/>
          <w:szCs w:val="24"/>
        </w:rPr>
        <w:t xml:space="preserve"> Es el comité que se encarga de dar difusión y mercadotecnia al congreso, será el que vera los lugares estratégicos para la difusión y venta del congreso.</w:t>
      </w:r>
    </w:p>
    <w:p w:rsidR="00CA3130" w:rsidRDefault="00CA3130" w:rsidP="002446FD">
      <w:pPr>
        <w:pStyle w:val="Prrafodelista"/>
        <w:numPr>
          <w:ilvl w:val="0"/>
          <w:numId w:val="6"/>
        </w:numPr>
        <w:jc w:val="both"/>
        <w:rPr>
          <w:rFonts w:ascii="Arial" w:hAnsi="Arial" w:cs="Arial"/>
          <w:sz w:val="24"/>
          <w:szCs w:val="24"/>
        </w:rPr>
      </w:pPr>
      <w:r>
        <w:rPr>
          <w:rFonts w:ascii="Arial" w:hAnsi="Arial" w:cs="Arial"/>
          <w:b/>
          <w:color w:val="000000"/>
          <w:spacing w:val="15"/>
          <w:sz w:val="24"/>
          <w:szCs w:val="24"/>
          <w:shd w:val="clear" w:color="auto" w:fill="FFFFFF"/>
        </w:rPr>
        <w:t>Comité de Proveedores.</w:t>
      </w:r>
      <w:r>
        <w:rPr>
          <w:rFonts w:ascii="Arial" w:hAnsi="Arial" w:cs="Arial"/>
          <w:sz w:val="24"/>
          <w:szCs w:val="24"/>
        </w:rPr>
        <w:t xml:space="preserve"> Es el que se encargara de cotizar con diferentes empresas, hasta conseguir los proveedores correctos y establecer la negociación para el mismo evento, creando así el directorio principal de proveedores del evento.</w:t>
      </w:r>
    </w:p>
    <w:p w:rsidR="00CA3130" w:rsidRPr="003F7F7C" w:rsidRDefault="003F7F7C" w:rsidP="002446FD">
      <w:pPr>
        <w:pStyle w:val="Prrafodelista"/>
        <w:numPr>
          <w:ilvl w:val="0"/>
          <w:numId w:val="6"/>
        </w:numPr>
        <w:jc w:val="both"/>
        <w:rPr>
          <w:rFonts w:ascii="Arial" w:hAnsi="Arial" w:cs="Arial"/>
          <w:b/>
          <w:sz w:val="24"/>
          <w:szCs w:val="24"/>
        </w:rPr>
      </w:pPr>
      <w:r w:rsidRPr="003F7F7C">
        <w:rPr>
          <w:rFonts w:ascii="Arial" w:hAnsi="Arial" w:cs="Arial"/>
          <w:b/>
          <w:sz w:val="24"/>
          <w:szCs w:val="24"/>
        </w:rPr>
        <w:t xml:space="preserve">Comité </w:t>
      </w:r>
      <w:r>
        <w:rPr>
          <w:rFonts w:ascii="Arial" w:hAnsi="Arial" w:cs="Arial"/>
          <w:b/>
          <w:sz w:val="24"/>
          <w:szCs w:val="24"/>
        </w:rPr>
        <w:t xml:space="preserve">de Transporte y Alojamiento. </w:t>
      </w:r>
      <w:r>
        <w:rPr>
          <w:rFonts w:ascii="Arial" w:hAnsi="Arial" w:cs="Arial"/>
          <w:sz w:val="24"/>
          <w:szCs w:val="24"/>
        </w:rPr>
        <w:t>Es el que se encargara de establecer convenios con empresas de transporte y alojamiento (hoteles) para tanto ponentes como asistentes, (si es un congreso internacional) los participantes necesitaran de este servicio y muchas veces los congresos tienen la opción de transporte y hospedaje para facilitar la estancia de los participantes.</w:t>
      </w:r>
    </w:p>
    <w:p w:rsidR="003F7F7C" w:rsidRPr="003F7F7C" w:rsidRDefault="003F7F7C" w:rsidP="002446FD">
      <w:pPr>
        <w:pStyle w:val="Prrafodelista"/>
        <w:numPr>
          <w:ilvl w:val="0"/>
          <w:numId w:val="6"/>
        </w:numPr>
        <w:jc w:val="both"/>
        <w:rPr>
          <w:rFonts w:ascii="Arial" w:hAnsi="Arial" w:cs="Arial"/>
          <w:b/>
          <w:sz w:val="24"/>
          <w:szCs w:val="24"/>
        </w:rPr>
      </w:pPr>
      <w:r>
        <w:rPr>
          <w:rFonts w:ascii="Arial" w:hAnsi="Arial" w:cs="Arial"/>
          <w:b/>
          <w:sz w:val="24"/>
          <w:szCs w:val="24"/>
        </w:rPr>
        <w:t>Comité de Patrocinios.</w:t>
      </w:r>
      <w:r>
        <w:rPr>
          <w:rFonts w:ascii="Arial" w:hAnsi="Arial" w:cs="Arial"/>
          <w:sz w:val="24"/>
          <w:szCs w:val="24"/>
        </w:rPr>
        <w:t xml:space="preserve"> Este depende totalmente de la magnitud del evento, si se conseguirán patrocinadores este comité es el que se encarga tanto de buscar cómo establecer el contacto directo con ellos y establecer el convenio para que las dos partes sean beneficiadas.</w:t>
      </w:r>
    </w:p>
    <w:p w:rsidR="003F7F7C" w:rsidRDefault="003F7F7C" w:rsidP="003F7F7C">
      <w:pPr>
        <w:jc w:val="both"/>
        <w:rPr>
          <w:rFonts w:ascii="Arial" w:hAnsi="Arial" w:cs="Arial"/>
          <w:sz w:val="24"/>
          <w:szCs w:val="24"/>
        </w:rPr>
      </w:pPr>
      <w:r>
        <w:rPr>
          <w:rFonts w:ascii="Arial" w:hAnsi="Arial" w:cs="Arial"/>
          <w:sz w:val="24"/>
          <w:szCs w:val="24"/>
        </w:rPr>
        <w:t>(</w:t>
      </w:r>
      <w:hyperlink r:id="rId7" w:history="1">
        <w:r w:rsidRPr="00D30F57">
          <w:rPr>
            <w:rStyle w:val="Hipervnculo"/>
            <w:rFonts w:ascii="Arial" w:hAnsi="Arial" w:cs="Arial"/>
            <w:sz w:val="24"/>
            <w:szCs w:val="24"/>
          </w:rPr>
          <w:t>https://www.protocolo.org/ceremonial/eventos/el_comite_organizador_composicion_funciones_tipos_de_comites.html</w:t>
        </w:r>
      </w:hyperlink>
      <w:r>
        <w:rPr>
          <w:rFonts w:ascii="Arial" w:hAnsi="Arial" w:cs="Arial"/>
          <w:sz w:val="24"/>
          <w:szCs w:val="24"/>
        </w:rPr>
        <w:t>)</w:t>
      </w:r>
    </w:p>
    <w:p w:rsidR="003F7F7C" w:rsidRPr="003F7F7C" w:rsidRDefault="003F7F7C" w:rsidP="003F7F7C">
      <w:pPr>
        <w:jc w:val="both"/>
        <w:rPr>
          <w:rFonts w:ascii="Arial" w:hAnsi="Arial" w:cs="Arial"/>
          <w:sz w:val="24"/>
          <w:szCs w:val="24"/>
        </w:rPr>
      </w:pPr>
    </w:p>
    <w:p w:rsidR="003F7F7C" w:rsidRPr="003F7F7C" w:rsidRDefault="003F7F7C" w:rsidP="003F7F7C">
      <w:pPr>
        <w:jc w:val="both"/>
        <w:rPr>
          <w:rFonts w:ascii="Arial" w:hAnsi="Arial" w:cs="Arial"/>
          <w:b/>
          <w:sz w:val="24"/>
          <w:szCs w:val="24"/>
        </w:rPr>
      </w:pPr>
      <w:r>
        <w:rPr>
          <w:noProof/>
          <w:lang w:eastAsia="es-MX"/>
        </w:rPr>
        <w:drawing>
          <wp:anchor distT="0" distB="0" distL="114300" distR="114300" simplePos="0" relativeHeight="251659264" behindDoc="0" locked="0" layoutInCell="1" allowOverlap="1" wp14:anchorId="27131C32" wp14:editId="232D60CA">
            <wp:simplePos x="0" y="0"/>
            <wp:positionH relativeFrom="column">
              <wp:posOffset>2910840</wp:posOffset>
            </wp:positionH>
            <wp:positionV relativeFrom="paragraph">
              <wp:posOffset>26035</wp:posOffset>
            </wp:positionV>
            <wp:extent cx="3152775" cy="647700"/>
            <wp:effectExtent l="0" t="0" r="9525" b="0"/>
            <wp:wrapSquare wrapText="bothSides"/>
            <wp:docPr id="2" name="Imagen 2" descr="http://congreso2014.udavinci.edu.mx/pluginfile.php/23/mod_page/content/70/banner_comite_organiz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greso2014.udavinci.edu.mx/pluginfile.php/23/mod_page/content/70/banner_comite_organizad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Anexos.</w:t>
      </w:r>
      <w:bookmarkStart w:id="0" w:name="_GoBack"/>
      <w:bookmarkEnd w:id="0"/>
    </w:p>
    <w:p w:rsidR="003F7F7C" w:rsidRDefault="00045F11" w:rsidP="003F7F7C">
      <w:pPr>
        <w:ind w:left="360"/>
        <w:jc w:val="both"/>
        <w:rPr>
          <w:rFonts w:ascii="Arial" w:hAnsi="Arial" w:cs="Arial"/>
          <w:b/>
          <w:sz w:val="24"/>
          <w:szCs w:val="24"/>
        </w:rPr>
      </w:pPr>
      <w:r>
        <w:rPr>
          <w:noProof/>
          <w:lang w:eastAsia="es-MX"/>
        </w:rPr>
        <w:drawing>
          <wp:anchor distT="0" distB="0" distL="114300" distR="114300" simplePos="0" relativeHeight="251661312" behindDoc="0" locked="0" layoutInCell="1" allowOverlap="1" wp14:anchorId="129FC9F2" wp14:editId="1712F6EC">
            <wp:simplePos x="0" y="0"/>
            <wp:positionH relativeFrom="column">
              <wp:posOffset>3368040</wp:posOffset>
            </wp:positionH>
            <wp:positionV relativeFrom="paragraph">
              <wp:posOffset>459740</wp:posOffset>
            </wp:positionV>
            <wp:extent cx="2085975" cy="1866900"/>
            <wp:effectExtent l="0" t="0" r="9525" b="0"/>
            <wp:wrapSquare wrapText="bothSides"/>
            <wp:docPr id="4" name="Imagen 4" descr="http://industriadereuniones.com/wp-content/uploads/2014/05/CNTR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dustriadereuniones.com/wp-content/uploads/2014/05/CNTR2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F7C">
        <w:rPr>
          <w:noProof/>
          <w:lang w:eastAsia="es-MX"/>
        </w:rPr>
        <w:drawing>
          <wp:anchor distT="0" distB="0" distL="114300" distR="114300" simplePos="0" relativeHeight="251660288" behindDoc="0" locked="0" layoutInCell="1" allowOverlap="1" wp14:anchorId="52F8D8E8" wp14:editId="2FA61C7E">
            <wp:simplePos x="0" y="0"/>
            <wp:positionH relativeFrom="column">
              <wp:posOffset>-213995</wp:posOffset>
            </wp:positionH>
            <wp:positionV relativeFrom="paragraph">
              <wp:posOffset>145415</wp:posOffset>
            </wp:positionV>
            <wp:extent cx="2921000" cy="2331085"/>
            <wp:effectExtent l="0" t="0" r="0" b="0"/>
            <wp:wrapSquare wrapText="bothSides"/>
            <wp:docPr id="3" name="Imagen 3" descr="http://www.congresofesormex.mx/images/mty/co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fesormex.mx/images/mty/comit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615" t="7514" r="3299" b="8329"/>
                    <a:stretch/>
                  </pic:blipFill>
                  <pic:spPr bwMode="auto">
                    <a:xfrm>
                      <a:off x="0" y="0"/>
                      <a:ext cx="2921000" cy="233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7F7C" w:rsidRPr="003F7F7C" w:rsidRDefault="003F7F7C" w:rsidP="003F7F7C">
      <w:pPr>
        <w:rPr>
          <w:rFonts w:ascii="Arial" w:hAnsi="Arial" w:cs="Arial"/>
          <w:sz w:val="24"/>
          <w:szCs w:val="24"/>
        </w:rPr>
      </w:pPr>
    </w:p>
    <w:p w:rsidR="003F7F7C" w:rsidRPr="003F7F7C" w:rsidRDefault="003F7F7C" w:rsidP="003F7F7C">
      <w:pPr>
        <w:rPr>
          <w:rFonts w:ascii="Arial" w:hAnsi="Arial" w:cs="Arial"/>
          <w:sz w:val="24"/>
          <w:szCs w:val="24"/>
        </w:rPr>
      </w:pPr>
    </w:p>
    <w:p w:rsidR="003F7F7C" w:rsidRPr="003F7F7C" w:rsidRDefault="003F7F7C" w:rsidP="003F7F7C">
      <w:pPr>
        <w:rPr>
          <w:rFonts w:ascii="Arial" w:hAnsi="Arial" w:cs="Arial"/>
          <w:sz w:val="24"/>
          <w:szCs w:val="24"/>
        </w:rPr>
      </w:pPr>
    </w:p>
    <w:p w:rsidR="003F7F7C" w:rsidRDefault="003F7F7C" w:rsidP="003F7F7C">
      <w:pPr>
        <w:rPr>
          <w:rFonts w:ascii="Arial" w:hAnsi="Arial" w:cs="Arial"/>
          <w:sz w:val="24"/>
          <w:szCs w:val="24"/>
        </w:rPr>
      </w:pPr>
    </w:p>
    <w:p w:rsidR="003F7F7C" w:rsidRPr="003F7F7C" w:rsidRDefault="003F7F7C" w:rsidP="003F7F7C">
      <w:pPr>
        <w:tabs>
          <w:tab w:val="left" w:pos="1650"/>
        </w:tabs>
        <w:rPr>
          <w:rFonts w:ascii="Arial" w:hAnsi="Arial" w:cs="Arial"/>
          <w:sz w:val="24"/>
          <w:szCs w:val="24"/>
        </w:rPr>
      </w:pPr>
      <w:r>
        <w:rPr>
          <w:rFonts w:ascii="Arial" w:hAnsi="Arial" w:cs="Arial"/>
          <w:sz w:val="24"/>
          <w:szCs w:val="24"/>
        </w:rPr>
        <w:tab/>
      </w:r>
    </w:p>
    <w:sectPr w:rsidR="003F7F7C" w:rsidRPr="003F7F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BD10297_"/>
      </v:shape>
    </w:pict>
  </w:numPicBullet>
  <w:abstractNum w:abstractNumId="0">
    <w:nsid w:val="01E83E94"/>
    <w:multiLevelType w:val="hybridMultilevel"/>
    <w:tmpl w:val="F370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5272AB"/>
    <w:multiLevelType w:val="hybridMultilevel"/>
    <w:tmpl w:val="A4BC38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030F3E"/>
    <w:multiLevelType w:val="hybridMultilevel"/>
    <w:tmpl w:val="C408F258"/>
    <w:lvl w:ilvl="0" w:tplc="0862D4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ED5221D"/>
    <w:multiLevelType w:val="hybridMultilevel"/>
    <w:tmpl w:val="CDF02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CC1FD1"/>
    <w:multiLevelType w:val="hybridMultilevel"/>
    <w:tmpl w:val="787252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D114230"/>
    <w:multiLevelType w:val="hybridMultilevel"/>
    <w:tmpl w:val="C62C06A0"/>
    <w:lvl w:ilvl="0" w:tplc="0862D4A8">
      <w:start w:val="1"/>
      <w:numFmt w:val="bullet"/>
      <w:lvlText w:val=""/>
      <w:lvlPicBulletId w:val="0"/>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99"/>
    <w:rsid w:val="00045F11"/>
    <w:rsid w:val="002446FD"/>
    <w:rsid w:val="002878AA"/>
    <w:rsid w:val="00287F99"/>
    <w:rsid w:val="003F7F7C"/>
    <w:rsid w:val="00CA3130"/>
    <w:rsid w:val="00CE5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7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F99"/>
    <w:rPr>
      <w:rFonts w:ascii="Tahoma" w:hAnsi="Tahoma" w:cs="Tahoma"/>
      <w:sz w:val="16"/>
      <w:szCs w:val="16"/>
    </w:rPr>
  </w:style>
  <w:style w:type="paragraph" w:styleId="Prrafodelista">
    <w:name w:val="List Paragraph"/>
    <w:basedOn w:val="Normal"/>
    <w:uiPriority w:val="34"/>
    <w:qFormat/>
    <w:rsid w:val="002446FD"/>
    <w:pPr>
      <w:ind w:left="720"/>
      <w:contextualSpacing/>
    </w:pPr>
  </w:style>
  <w:style w:type="character" w:styleId="Hipervnculo">
    <w:name w:val="Hyperlink"/>
    <w:basedOn w:val="Fuentedeprrafopredeter"/>
    <w:uiPriority w:val="99"/>
    <w:unhideWhenUsed/>
    <w:rsid w:val="003F7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7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F99"/>
    <w:rPr>
      <w:rFonts w:ascii="Tahoma" w:hAnsi="Tahoma" w:cs="Tahoma"/>
      <w:sz w:val="16"/>
      <w:szCs w:val="16"/>
    </w:rPr>
  </w:style>
  <w:style w:type="paragraph" w:styleId="Prrafodelista">
    <w:name w:val="List Paragraph"/>
    <w:basedOn w:val="Normal"/>
    <w:uiPriority w:val="34"/>
    <w:qFormat/>
    <w:rsid w:val="002446FD"/>
    <w:pPr>
      <w:ind w:left="720"/>
      <w:contextualSpacing/>
    </w:pPr>
  </w:style>
  <w:style w:type="character" w:styleId="Hipervnculo">
    <w:name w:val="Hyperlink"/>
    <w:basedOn w:val="Fuentedeprrafopredeter"/>
    <w:uiPriority w:val="99"/>
    <w:unhideWhenUsed/>
    <w:rsid w:val="003F7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www.protocolo.org/ceremonial/eventos/el_comite_organizador_composicion_funciones_tipos_de_comit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2015-04-19T16:17:00Z</dcterms:created>
  <dcterms:modified xsi:type="dcterms:W3CDTF">2015-04-19T17:40:00Z</dcterms:modified>
</cp:coreProperties>
</file>