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7A" w:rsidRDefault="00C37033" w:rsidP="00C37033">
      <w:pPr>
        <w:pStyle w:val="Ttulo"/>
      </w:pPr>
      <w:r>
        <w:t>Etapas del Control</w:t>
      </w:r>
    </w:p>
    <w:p w:rsidR="00C37033" w:rsidRDefault="00C37033" w:rsidP="00C37033">
      <w:r>
        <w:t xml:space="preserve">El establecimiento de estándares puede ser definido como unidad de medida que sirve como modelo, guía o patrón con base en el cual se efectúa el control. Los estándares representan el estado de ejecución deseado  no son </w:t>
      </w:r>
      <w:proofErr w:type="spellStart"/>
      <w:proofErr w:type="gramStart"/>
      <w:r>
        <w:t>mas</w:t>
      </w:r>
      <w:proofErr w:type="spellEnd"/>
      <w:proofErr w:type="gramEnd"/>
      <w:r>
        <w:t xml:space="preserve"> que los objetivos definidos de la organización, hay varios de estándares: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 xml:space="preserve">En cuanto a método 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 xml:space="preserve">Estadísticos 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 xml:space="preserve">Por apreciación 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 xml:space="preserve">Técnicamente elaborados 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Cuantitativos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Físicos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De costo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De capital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De ingreso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De programas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Cualitativos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Evaluación de la actuación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Curvas de comportamiento</w:t>
      </w:r>
    </w:p>
    <w:p w:rsidR="00C37033" w:rsidRDefault="00C37033" w:rsidP="00C37033">
      <w:pPr>
        <w:pStyle w:val="Prrafodelista"/>
        <w:numPr>
          <w:ilvl w:val="0"/>
          <w:numId w:val="1"/>
        </w:numPr>
      </w:pPr>
      <w:r>
        <w:t>Perfiles</w:t>
      </w:r>
    </w:p>
    <w:p w:rsidR="00C37033" w:rsidRDefault="00C37033" w:rsidP="00C37033">
      <w:r>
        <w:t xml:space="preserve">La medición de resultados consiste en medir la ejecución y los resultados mediante la aplicación de unidades de medida que deben ser definidas de acuerdo con los estándares ya visto, de la misma manera de necesita la </w:t>
      </w:r>
      <w:proofErr w:type="spellStart"/>
      <w:r>
        <w:t>correcion</w:t>
      </w:r>
      <w:proofErr w:type="spellEnd"/>
      <w:r>
        <w:t xml:space="preserve"> que es la utilidad concreta y tangible del control </w:t>
      </w:r>
      <w:proofErr w:type="spellStart"/>
      <w:r>
        <w:t>esta</w:t>
      </w:r>
      <w:proofErr w:type="spellEnd"/>
      <w:r>
        <w:t xml:space="preserve"> en la acción correctiva para integrar las desviaciones en relación con los estándares. La retroalimentación es una etapa muy importante del proceso de control ya que a través del proceso de retroalimentación la información dependerá el grado y rapidez con que se retroalimente el sistema. </w:t>
      </w:r>
    </w:p>
    <w:p w:rsidR="0043213B" w:rsidRDefault="00C37033" w:rsidP="00C37033">
      <w:r>
        <w:t>La implantación de un sistema de control antes de establecer un sistema de control se requiere contar con objetivos y estándares que sean estables, que el personal clave comprenda y es</w:t>
      </w:r>
      <w:r w:rsidR="0043213B">
        <w:t>te de acuerdo con los controles</w:t>
      </w:r>
      <w:r>
        <w:t xml:space="preserve">, que los resultados finales de cada actividad se establezcan en con los objetivos y evaluar la efectividad de los controles eliminando aquellos que no sirven de esta manera simplificando y combinándolos para </w:t>
      </w:r>
      <w:r w:rsidR="0043213B">
        <w:t>perfecciónalas.</w:t>
      </w:r>
    </w:p>
    <w:p w:rsidR="0043213B" w:rsidRDefault="0043213B" w:rsidP="00C37033">
      <w:r>
        <w:t xml:space="preserve">Las características del control es un factor imprescindible para el logro de los objetivos y por ello debe reunir ciertas características para ser efectivo como reflejar la naturaleza de la estructura organizacional, ajustarse a las necesidades de la empresa, los buenos controles deben relacionarse con la estructura organizacional, debe de a ver oportunidad, accesibilidad. Las técnicas muy </w:t>
      </w:r>
      <w:r>
        <w:lastRenderedPageBreak/>
        <w:t>complicadas crean confusiones entonces hay que evitarlas igual hay que tener una ubicación estratégica.</w:t>
      </w:r>
    </w:p>
    <w:p w:rsidR="0043213B" w:rsidRDefault="0043213B" w:rsidP="00C37033">
      <w:r>
        <w:t>Hay varias técnicas de control como: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Contabilidad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Auditoria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Presupuestos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Reportes o informes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Formas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Archivos</w:t>
      </w:r>
    </w:p>
    <w:p w:rsidR="0043213B" w:rsidRDefault="0043213B" w:rsidP="0043213B">
      <w:pPr>
        <w:pStyle w:val="Prrafodelista"/>
        <w:numPr>
          <w:ilvl w:val="0"/>
          <w:numId w:val="2"/>
        </w:numPr>
      </w:pPr>
      <w:r>
        <w:t>Computarizados</w:t>
      </w:r>
    </w:p>
    <w:p w:rsidR="0043213B" w:rsidRPr="00C37033" w:rsidRDefault="0043213B" w:rsidP="0043213B"/>
    <w:p w:rsidR="002E7B7A" w:rsidRDefault="002E7B7A" w:rsidP="00E43F19"/>
    <w:p w:rsidR="002E7B7A" w:rsidRDefault="002E7B7A" w:rsidP="00E43F19">
      <w:r>
        <w:t xml:space="preserve"> </w:t>
      </w:r>
    </w:p>
    <w:p w:rsidR="00E43F19" w:rsidRDefault="00E43F19" w:rsidP="00E43F19">
      <w:r>
        <w:tab/>
      </w:r>
    </w:p>
    <w:p w:rsidR="00E43F19" w:rsidRPr="00E43F19" w:rsidRDefault="00E43F19" w:rsidP="00E43F19"/>
    <w:sectPr w:rsidR="00E43F19" w:rsidRPr="00E43F19" w:rsidSect="00852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82"/>
    <w:multiLevelType w:val="hybridMultilevel"/>
    <w:tmpl w:val="BA7C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2CCF"/>
    <w:multiLevelType w:val="hybridMultilevel"/>
    <w:tmpl w:val="63623D96"/>
    <w:lvl w:ilvl="0" w:tplc="08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F19"/>
    <w:rsid w:val="002E7B7A"/>
    <w:rsid w:val="0043213B"/>
    <w:rsid w:val="00852104"/>
    <w:rsid w:val="00C37033"/>
    <w:rsid w:val="00E43F19"/>
    <w:rsid w:val="00F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43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3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37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2015-06-15T04:43:00Z</dcterms:created>
  <dcterms:modified xsi:type="dcterms:W3CDTF">2015-06-15T04:43:00Z</dcterms:modified>
</cp:coreProperties>
</file>