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62" w:rsidRPr="007C0A62" w:rsidRDefault="007C0A62" w:rsidP="007C0A62">
      <w:pPr>
        <w:shd w:val="clear" w:color="auto" w:fill="FFFFFF"/>
        <w:spacing w:before="100" w:beforeAutospacing="1" w:after="100" w:afterAutospacing="1" w:line="240" w:lineRule="auto"/>
        <w:outlineLvl w:val="1"/>
        <w:rPr>
          <w:rFonts w:ascii="Verdana" w:eastAsia="Times New Roman" w:hAnsi="Verdana" w:cs="Times New Roman"/>
          <w:b/>
          <w:bCs/>
          <w:color w:val="CC0000"/>
          <w:sz w:val="21"/>
          <w:szCs w:val="21"/>
          <w:lang w:eastAsia="es-MX"/>
        </w:rPr>
      </w:pPr>
      <w:r w:rsidRPr="007C0A62">
        <w:rPr>
          <w:rFonts w:ascii="Verdana" w:eastAsia="Times New Roman" w:hAnsi="Verdana" w:cs="Times New Roman"/>
          <w:b/>
          <w:bCs/>
          <w:i/>
          <w:iCs/>
          <w:color w:val="CC0000"/>
          <w:sz w:val="21"/>
          <w:szCs w:val="21"/>
          <w:lang w:eastAsia="es-MX"/>
        </w:rPr>
        <w:t>Tipos de Organigramas</w:t>
      </w:r>
      <w:r w:rsidRPr="007C0A62">
        <w:rPr>
          <w:rFonts w:ascii="Verdana" w:eastAsia="Times New Roman" w:hAnsi="Verdana" w:cs="Times New Roman"/>
          <w:b/>
          <w:bCs/>
          <w:color w:val="CC0000"/>
          <w:sz w:val="21"/>
          <w:szCs w:val="21"/>
          <w:lang w:eastAsia="es-MX"/>
        </w:rPr>
        <w:t>:</w:t>
      </w:r>
    </w:p>
    <w:p w:rsidR="007C0A62" w:rsidRPr="007C0A62" w:rsidRDefault="007C0A62" w:rsidP="007C0A6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color w:val="000000"/>
          <w:sz w:val="18"/>
          <w:szCs w:val="18"/>
          <w:lang w:eastAsia="es-MX"/>
        </w:rPr>
        <w:t xml:space="preserve">Basándome en las clasificaciones planteadas por Enrique B. Franklin (en su libro "Organización de Empresas") y Elio Rafael de </w:t>
      </w:r>
      <w:proofErr w:type="spellStart"/>
      <w:r w:rsidRPr="007C0A62">
        <w:rPr>
          <w:rFonts w:ascii="Verdana" w:eastAsia="Times New Roman" w:hAnsi="Verdana" w:cs="Times New Roman"/>
          <w:color w:val="000000"/>
          <w:sz w:val="18"/>
          <w:szCs w:val="18"/>
          <w:lang w:eastAsia="es-MX"/>
        </w:rPr>
        <w:t>Zuani</w:t>
      </w:r>
      <w:proofErr w:type="spellEnd"/>
      <w:r w:rsidRPr="007C0A62">
        <w:rPr>
          <w:rFonts w:ascii="Verdana" w:eastAsia="Times New Roman" w:hAnsi="Verdana" w:cs="Times New Roman"/>
          <w:color w:val="000000"/>
          <w:sz w:val="18"/>
          <w:szCs w:val="18"/>
          <w:lang w:eastAsia="es-MX"/>
        </w:rPr>
        <w:t xml:space="preserve"> (en su libro "Introducción a la Administración de Organizaciones"), pongo a consideración del lector la siguiente clasificación de</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b/>
          <w:bCs/>
          <w:i/>
          <w:iCs/>
          <w:color w:val="000000"/>
          <w:sz w:val="18"/>
          <w:szCs w:val="18"/>
          <w:lang w:eastAsia="es-MX"/>
        </w:rPr>
        <w:t>organigramas</w:t>
      </w:r>
      <w:r w:rsidRPr="007C0A62">
        <w:rPr>
          <w:rFonts w:ascii="Verdana" w:eastAsia="Times New Roman" w:hAnsi="Verdana" w:cs="Times New Roman"/>
          <w:color w:val="000000"/>
          <w:sz w:val="18"/>
          <w:szCs w:val="18"/>
          <w:lang w:eastAsia="es-MX"/>
        </w:rPr>
        <w:t>: 1) Por su naturaleza, 2) por su finalidad, 3) por su ámbito, 4) por su contenido y 5) por su presentación o disposición gráfica.</w:t>
      </w:r>
    </w:p>
    <w:p w:rsidR="007C0A62" w:rsidRPr="007C0A62" w:rsidRDefault="007C0A62" w:rsidP="007C0A62">
      <w:pPr>
        <w:numPr>
          <w:ilvl w:val="0"/>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szCs w:val="18"/>
          <w:lang w:eastAsia="es-MX"/>
        </w:rPr>
        <w:t>POR SU NATURALEZA:</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Este grupo se divide en tres</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i/>
          <w:iCs/>
          <w:color w:val="000000"/>
          <w:sz w:val="18"/>
          <w:szCs w:val="18"/>
          <w:lang w:eastAsia="es-MX"/>
        </w:rPr>
        <w:t>tipos de organigramas</w:t>
      </w:r>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proofErr w:type="spellStart"/>
      <w:r w:rsidRPr="007C0A62">
        <w:rPr>
          <w:rFonts w:ascii="Verdana" w:eastAsia="Times New Roman" w:hAnsi="Verdana" w:cs="Times New Roman"/>
          <w:b/>
          <w:bCs/>
          <w:color w:val="000000"/>
          <w:sz w:val="18"/>
          <w:szCs w:val="18"/>
          <w:lang w:eastAsia="es-MX"/>
        </w:rPr>
        <w:t>Microadministrativos</w:t>
      </w:r>
      <w:proofErr w:type="spellEnd"/>
      <w:r w:rsidRPr="007C0A62">
        <w:rPr>
          <w:rFonts w:ascii="Verdana" w:eastAsia="Times New Roman" w:hAnsi="Verdana" w:cs="Times New Roman"/>
          <w:b/>
          <w:bCs/>
          <w:color w:val="000000"/>
          <w:sz w:val="18"/>
          <w:szCs w:val="18"/>
          <w:lang w:eastAsia="es-MX"/>
        </w:rPr>
        <w:t>:</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Corresponden a una sola</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i/>
          <w:iCs/>
          <w:color w:val="000000"/>
          <w:sz w:val="18"/>
          <w:lang w:eastAsia="es-MX"/>
        </w:rPr>
        <w:t>organización</w:t>
      </w:r>
      <w:r w:rsidRPr="007C0A62">
        <w:rPr>
          <w:rFonts w:ascii="Verdana" w:eastAsia="Times New Roman" w:hAnsi="Verdana" w:cs="Times New Roman"/>
          <w:color w:val="000000"/>
          <w:sz w:val="18"/>
          <w:szCs w:val="18"/>
          <w:lang w:eastAsia="es-MX"/>
        </w:rPr>
        <w:t>, y pueden referirse a ella en forma global o mencionar alguna de las áreas que la conforman</w:t>
      </w:r>
      <w:r w:rsidRPr="007C0A62">
        <w:rPr>
          <w:rFonts w:ascii="Verdana" w:eastAsia="Times New Roman" w:hAnsi="Verdana" w:cs="Times New Roman"/>
          <w:color w:val="000000"/>
          <w:sz w:val="18"/>
          <w:lang w:eastAsia="es-MX"/>
        </w:rPr>
        <w:t> </w:t>
      </w:r>
      <w:hyperlink r:id="rId5" w:anchor="notas" w:history="1">
        <w:r w:rsidRPr="007C0A62">
          <w:rPr>
            <w:rFonts w:ascii="Arial" w:eastAsia="Times New Roman" w:hAnsi="Arial" w:cs="Arial"/>
            <w:color w:val="000066"/>
            <w:sz w:val="15"/>
            <w:lang w:eastAsia="es-MX"/>
          </w:rPr>
          <w:t>[2]</w:t>
        </w:r>
      </w:hyperlink>
      <w:r w:rsidRPr="007C0A62">
        <w:rPr>
          <w:rFonts w:ascii="Verdana" w:eastAsia="Times New Roman" w:hAnsi="Verdana" w:cs="Times New Roman"/>
          <w:color w:val="000000"/>
          <w:sz w:val="18"/>
          <w:szCs w:val="18"/>
          <w:lang w:eastAsia="es-MX"/>
        </w:rPr>
        <w:t>.</w:t>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proofErr w:type="spellStart"/>
      <w:r w:rsidRPr="007C0A62">
        <w:rPr>
          <w:rFonts w:ascii="Verdana" w:eastAsia="Times New Roman" w:hAnsi="Verdana" w:cs="Times New Roman"/>
          <w:b/>
          <w:bCs/>
          <w:color w:val="000000"/>
          <w:sz w:val="18"/>
          <w:szCs w:val="18"/>
          <w:lang w:eastAsia="es-MX"/>
        </w:rPr>
        <w:t>Macroadministrativos</w:t>
      </w:r>
      <w:proofErr w:type="spellEnd"/>
      <w:r w:rsidRPr="007C0A62">
        <w:rPr>
          <w:rFonts w:ascii="Verdana" w:eastAsia="Times New Roman" w:hAnsi="Verdana" w:cs="Times New Roman"/>
          <w:b/>
          <w:bCs/>
          <w:color w:val="000000"/>
          <w:sz w:val="18"/>
          <w:szCs w:val="18"/>
          <w:lang w:eastAsia="es-MX"/>
        </w:rPr>
        <w:t>:</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Involucran a más de una</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i/>
          <w:iCs/>
          <w:color w:val="000000"/>
          <w:sz w:val="18"/>
          <w:lang w:eastAsia="es-MX"/>
        </w:rPr>
        <w:t>organización</w:t>
      </w:r>
      <w:r w:rsidRPr="007C0A62">
        <w:rPr>
          <w:rFonts w:ascii="Verdana" w:eastAsia="Times New Roman" w:hAnsi="Verdana" w:cs="Times New Roman"/>
          <w:color w:val="000000"/>
          <w:sz w:val="18"/>
          <w:lang w:eastAsia="es-MX"/>
        </w:rPr>
        <w:t> </w:t>
      </w:r>
      <w:hyperlink r:id="rId6" w:anchor="notas" w:history="1">
        <w:r w:rsidRPr="007C0A62">
          <w:rPr>
            <w:rFonts w:ascii="Arial" w:eastAsia="Times New Roman" w:hAnsi="Arial" w:cs="Arial"/>
            <w:color w:val="000066"/>
            <w:sz w:val="15"/>
            <w:lang w:eastAsia="es-MX"/>
          </w:rPr>
          <w:t>[2]</w:t>
        </w:r>
      </w:hyperlink>
      <w:r w:rsidRPr="007C0A62">
        <w:rPr>
          <w:rFonts w:ascii="Verdana" w:eastAsia="Times New Roman" w:hAnsi="Verdana" w:cs="Times New Roman"/>
          <w:color w:val="000000"/>
          <w:sz w:val="18"/>
          <w:szCs w:val="18"/>
          <w:lang w:eastAsia="es-MX"/>
        </w:rPr>
        <w:t>.</w:t>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proofErr w:type="spellStart"/>
      <w:r w:rsidRPr="007C0A62">
        <w:rPr>
          <w:rFonts w:ascii="Verdana" w:eastAsia="Times New Roman" w:hAnsi="Verdana" w:cs="Times New Roman"/>
          <w:b/>
          <w:bCs/>
          <w:color w:val="000000"/>
          <w:sz w:val="18"/>
          <w:szCs w:val="18"/>
          <w:lang w:eastAsia="es-MX"/>
        </w:rPr>
        <w:t>Mesoadministrativos</w:t>
      </w:r>
      <w:proofErr w:type="spellEnd"/>
      <w:r w:rsidRPr="007C0A62">
        <w:rPr>
          <w:rFonts w:ascii="Verdana" w:eastAsia="Times New Roman" w:hAnsi="Verdana" w:cs="Times New Roman"/>
          <w:b/>
          <w:bCs/>
          <w:color w:val="000000"/>
          <w:sz w:val="18"/>
          <w:szCs w:val="18"/>
          <w:lang w:eastAsia="es-MX"/>
        </w:rPr>
        <w:t>:</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Consideran una o más</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i/>
          <w:iCs/>
          <w:color w:val="000000"/>
          <w:sz w:val="18"/>
          <w:lang w:eastAsia="es-MX"/>
        </w:rPr>
        <w:t>organizaciones</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 xml:space="preserve">de un mismo sector de actividad o ramo específico. Cabe señalar que el término </w:t>
      </w:r>
      <w:proofErr w:type="spellStart"/>
      <w:r w:rsidRPr="007C0A62">
        <w:rPr>
          <w:rFonts w:ascii="Verdana" w:eastAsia="Times New Roman" w:hAnsi="Verdana" w:cs="Times New Roman"/>
          <w:color w:val="000000"/>
          <w:sz w:val="18"/>
          <w:szCs w:val="18"/>
          <w:lang w:eastAsia="es-MX"/>
        </w:rPr>
        <w:t>mesoadministrativo</w:t>
      </w:r>
      <w:proofErr w:type="spellEnd"/>
      <w:r w:rsidRPr="007C0A62">
        <w:rPr>
          <w:rFonts w:ascii="Verdana" w:eastAsia="Times New Roman" w:hAnsi="Verdana" w:cs="Times New Roman"/>
          <w:color w:val="000000"/>
          <w:sz w:val="18"/>
          <w:szCs w:val="18"/>
          <w:lang w:eastAsia="es-MX"/>
        </w:rPr>
        <w:t xml:space="preserve"> corresponde a una convención utilizada normalmente en el sector público, aunque también puede utilizarse en el sector privado</w:t>
      </w:r>
      <w:r w:rsidRPr="007C0A62">
        <w:rPr>
          <w:rFonts w:ascii="Verdana" w:eastAsia="Times New Roman" w:hAnsi="Verdana" w:cs="Times New Roman"/>
          <w:color w:val="000000"/>
          <w:sz w:val="18"/>
          <w:lang w:eastAsia="es-MX"/>
        </w:rPr>
        <w:t> </w:t>
      </w:r>
      <w:hyperlink r:id="rId7" w:anchor="notas" w:history="1">
        <w:r w:rsidRPr="007C0A62">
          <w:rPr>
            <w:rFonts w:ascii="Arial" w:eastAsia="Times New Roman" w:hAnsi="Arial" w:cs="Arial"/>
            <w:color w:val="000066"/>
            <w:sz w:val="15"/>
            <w:lang w:eastAsia="es-MX"/>
          </w:rPr>
          <w:t>[2]</w:t>
        </w:r>
      </w:hyperlink>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p>
    <w:p w:rsidR="007C0A62" w:rsidRPr="007C0A62" w:rsidRDefault="007C0A62" w:rsidP="007C0A62">
      <w:pPr>
        <w:numPr>
          <w:ilvl w:val="0"/>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lang w:eastAsia="es-MX"/>
        </w:rPr>
        <w:t>POR SU FINALIDAD:</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Este grupo se divide en cuatro</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i/>
          <w:iCs/>
          <w:color w:val="000000"/>
          <w:sz w:val="18"/>
          <w:lang w:eastAsia="es-MX"/>
        </w:rPr>
        <w:t>tipos de organigramas</w:t>
      </w:r>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szCs w:val="18"/>
          <w:lang w:eastAsia="es-MX"/>
        </w:rPr>
        <w:t>Informativo:</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Se denominan de este modo a los organigramas que se diseñan con el objetivo de ser puestos a disposición de todo público, es decir, como información accesible a personas no especializadas</w:t>
      </w:r>
      <w:r w:rsidRPr="007C0A62">
        <w:rPr>
          <w:rFonts w:ascii="Verdana" w:eastAsia="Times New Roman" w:hAnsi="Verdana" w:cs="Times New Roman"/>
          <w:color w:val="000000"/>
          <w:sz w:val="18"/>
          <w:lang w:eastAsia="es-MX"/>
        </w:rPr>
        <w:t> </w:t>
      </w:r>
      <w:hyperlink r:id="rId8" w:anchor="notas" w:history="1">
        <w:r w:rsidRPr="007C0A62">
          <w:rPr>
            <w:rFonts w:ascii="Arial" w:eastAsia="Times New Roman" w:hAnsi="Arial" w:cs="Arial"/>
            <w:color w:val="000066"/>
            <w:sz w:val="15"/>
            <w:lang w:eastAsia="es-MX"/>
          </w:rPr>
          <w:t>[3]</w:t>
        </w:r>
      </w:hyperlink>
      <w:r w:rsidRPr="007C0A62">
        <w:rPr>
          <w:rFonts w:ascii="Verdana" w:eastAsia="Times New Roman" w:hAnsi="Verdana" w:cs="Times New Roman"/>
          <w:color w:val="000000"/>
          <w:sz w:val="18"/>
          <w:szCs w:val="18"/>
          <w:lang w:eastAsia="es-MX"/>
        </w:rPr>
        <w:t>.Por ello, solo deben expresar las partes o unidades del modelo y sus relaciones de líneas y unidades asesoras, y ser graficados a nivel general cuando se trate de organizaciones de ciertas dimensiones</w:t>
      </w:r>
      <w:r w:rsidRPr="007C0A62">
        <w:rPr>
          <w:rFonts w:ascii="Verdana" w:eastAsia="Times New Roman" w:hAnsi="Verdana" w:cs="Times New Roman"/>
          <w:color w:val="000000"/>
          <w:sz w:val="18"/>
          <w:lang w:eastAsia="es-MX"/>
        </w:rPr>
        <w:t> </w:t>
      </w:r>
      <w:hyperlink r:id="rId9" w:anchor="notas" w:history="1">
        <w:r w:rsidRPr="007C0A62">
          <w:rPr>
            <w:rFonts w:ascii="Arial" w:eastAsia="Times New Roman" w:hAnsi="Arial" w:cs="Arial"/>
            <w:color w:val="000066"/>
            <w:sz w:val="15"/>
            <w:lang w:eastAsia="es-MX"/>
          </w:rPr>
          <w:t>[3]</w:t>
        </w:r>
      </w:hyperlink>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lang w:eastAsia="es-MX"/>
        </w:rPr>
        <w:t>Analítico:</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Este tipo de organigrama tiene por finalidad el análisis de determinados aspectos del comportamiento organizacional, como también de cierto tipo de información que presentada en un organigrama permite la ventaja de la visión macro o global de la misma, tales son los casos de análisis de un presupuesto, de la distribución de la planta de personal, de determinadas partidas de gastos, de remuneraciones, de relaciones informales, etc. Sus destinatarios son personas especializadas en el conocimiento de estos instrumentos y sus aplicaciones</w:t>
      </w:r>
      <w:r w:rsidRPr="007C0A62">
        <w:rPr>
          <w:rFonts w:ascii="Verdana" w:eastAsia="Times New Roman" w:hAnsi="Verdana" w:cs="Times New Roman"/>
          <w:color w:val="000000"/>
          <w:sz w:val="18"/>
          <w:lang w:eastAsia="es-MX"/>
        </w:rPr>
        <w:t> </w:t>
      </w:r>
      <w:hyperlink r:id="rId10" w:anchor="notas" w:history="1">
        <w:r w:rsidRPr="007C0A62">
          <w:rPr>
            <w:rFonts w:ascii="Arial" w:eastAsia="Times New Roman" w:hAnsi="Arial" w:cs="Arial"/>
            <w:color w:val="000066"/>
            <w:sz w:val="15"/>
            <w:lang w:eastAsia="es-MX"/>
          </w:rPr>
          <w:t>[3]</w:t>
        </w:r>
      </w:hyperlink>
      <w:r w:rsidRPr="007C0A62">
        <w:rPr>
          <w:rFonts w:ascii="Verdana" w:eastAsia="Times New Roman" w:hAnsi="Verdana" w:cs="Times New Roman"/>
          <w:color w:val="000000"/>
          <w:sz w:val="18"/>
          <w:szCs w:val="18"/>
          <w:lang w:eastAsia="es-MX"/>
        </w:rPr>
        <w:t>.</w:t>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lang w:eastAsia="es-MX"/>
        </w:rPr>
        <w:t>Formal:</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Se define como tal cuando representa el modelo de funcionamiento planificado o formal de una organización, y cuenta con el instrumento escrito de su aprobación. Así por ejemplo, el organigrama de una Sociedad Anónima se considerará formal cuando el mismo haya sido aprobado por el Directorio de la S.A.</w:t>
      </w:r>
      <w:r w:rsidRPr="007C0A62">
        <w:rPr>
          <w:rFonts w:ascii="Verdana" w:eastAsia="Times New Roman" w:hAnsi="Verdana" w:cs="Times New Roman"/>
          <w:color w:val="000000"/>
          <w:sz w:val="18"/>
          <w:lang w:eastAsia="es-MX"/>
        </w:rPr>
        <w:t> </w:t>
      </w:r>
      <w:hyperlink r:id="rId11" w:anchor="notas" w:history="1">
        <w:r w:rsidRPr="007C0A62">
          <w:rPr>
            <w:rFonts w:ascii="Arial" w:eastAsia="Times New Roman" w:hAnsi="Arial" w:cs="Arial"/>
            <w:color w:val="000066"/>
            <w:sz w:val="15"/>
            <w:lang w:eastAsia="es-MX"/>
          </w:rPr>
          <w:t>[3]</w:t>
        </w:r>
      </w:hyperlink>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lang w:eastAsia="es-MX"/>
        </w:rPr>
        <w:t>Informal:</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Se considera como tal, cuando representando su modelo planificado no cuenta todavía con el instrumento escrito de su aprobación</w:t>
      </w:r>
      <w:r w:rsidRPr="007C0A62">
        <w:rPr>
          <w:rFonts w:ascii="Verdana" w:eastAsia="Times New Roman" w:hAnsi="Verdana" w:cs="Times New Roman"/>
          <w:color w:val="000000"/>
          <w:sz w:val="18"/>
          <w:lang w:eastAsia="es-MX"/>
        </w:rPr>
        <w:t> </w:t>
      </w:r>
      <w:hyperlink r:id="rId12" w:anchor="notas" w:history="1">
        <w:r w:rsidRPr="007C0A62">
          <w:rPr>
            <w:rFonts w:ascii="Arial" w:eastAsia="Times New Roman" w:hAnsi="Arial" w:cs="Arial"/>
            <w:color w:val="000066"/>
            <w:sz w:val="15"/>
            <w:lang w:eastAsia="es-MX"/>
          </w:rPr>
          <w:t>[3]</w:t>
        </w:r>
      </w:hyperlink>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p>
    <w:p w:rsidR="007C0A62" w:rsidRPr="007C0A62" w:rsidRDefault="007C0A62" w:rsidP="007C0A62">
      <w:pPr>
        <w:numPr>
          <w:ilvl w:val="0"/>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szCs w:val="18"/>
          <w:lang w:eastAsia="es-MX"/>
        </w:rPr>
        <w:t>POR SU ÁMBITO:</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Este grupo se divide en dos</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i/>
          <w:iCs/>
          <w:color w:val="000000"/>
          <w:sz w:val="18"/>
          <w:szCs w:val="18"/>
          <w:lang w:eastAsia="es-MX"/>
        </w:rPr>
        <w:t>tipos de organigramas</w:t>
      </w:r>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szCs w:val="18"/>
          <w:lang w:eastAsia="es-MX"/>
        </w:rPr>
        <w:t>Generales:</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Contienen información representativa de una organización hasta determinado nivel jerárquico, según su magnitud y características. En el sector público pueden abarcar hasta el nivel de dirección general o su equivalente, en tanto que en el sector privado suelen hacerlo hasta el nivel de departamento u oficina</w:t>
      </w:r>
      <w:r w:rsidRPr="007C0A62">
        <w:rPr>
          <w:rFonts w:ascii="Verdana" w:eastAsia="Times New Roman" w:hAnsi="Verdana" w:cs="Times New Roman"/>
          <w:color w:val="000000"/>
          <w:sz w:val="18"/>
          <w:lang w:eastAsia="es-MX"/>
        </w:rPr>
        <w:t> </w:t>
      </w:r>
      <w:hyperlink r:id="rId13" w:anchor="notas" w:history="1">
        <w:r w:rsidRPr="007C0A62">
          <w:rPr>
            <w:rFonts w:ascii="Arial" w:eastAsia="Times New Roman" w:hAnsi="Arial" w:cs="Arial"/>
            <w:color w:val="000066"/>
            <w:sz w:val="15"/>
            <w:lang w:eastAsia="es-MX"/>
          </w:rPr>
          <w:t>[2]</w:t>
        </w:r>
      </w:hyperlink>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br/>
        <w:t>Ejemplo:</w:t>
      </w:r>
      <w:r w:rsidRPr="007C0A62">
        <w:rPr>
          <w:rFonts w:ascii="Verdana" w:eastAsia="Times New Roman" w:hAnsi="Verdana" w:cs="Times New Roman"/>
          <w:color w:val="000000"/>
          <w:sz w:val="18"/>
          <w:szCs w:val="18"/>
          <w:lang w:eastAsia="es-MX"/>
        </w:rPr>
        <w:br/>
      </w:r>
      <w:r w:rsidRPr="007C0A62">
        <w:rPr>
          <w:rFonts w:ascii="Verdana" w:eastAsia="Times New Roman" w:hAnsi="Verdana" w:cs="Times New Roman"/>
          <w:color w:val="000000"/>
          <w:sz w:val="18"/>
          <w:szCs w:val="18"/>
          <w:lang w:eastAsia="es-MX"/>
        </w:rPr>
        <w:lastRenderedPageBreak/>
        <w:br/>
      </w:r>
      <w:r>
        <w:rPr>
          <w:rFonts w:ascii="Verdana" w:eastAsia="Times New Roman" w:hAnsi="Verdana" w:cs="Times New Roman"/>
          <w:noProof/>
          <w:color w:val="000000"/>
          <w:sz w:val="18"/>
          <w:szCs w:val="18"/>
          <w:lang w:eastAsia="es-MX"/>
        </w:rPr>
        <w:drawing>
          <wp:inline distT="0" distB="0" distL="0" distR="0">
            <wp:extent cx="3928110" cy="2003425"/>
            <wp:effectExtent l="19050" t="0" r="0" b="0"/>
            <wp:docPr id="1" name="Imagen 1" descr="Tipos de Organigrama: Gene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s de Organigrama: Generales"/>
                    <pic:cNvPicPr>
                      <a:picLocks noChangeAspect="1" noChangeArrowheads="1"/>
                    </pic:cNvPicPr>
                  </pic:nvPicPr>
                  <pic:blipFill>
                    <a:blip r:embed="rId14" cstate="print"/>
                    <a:srcRect/>
                    <a:stretch>
                      <a:fillRect/>
                    </a:stretch>
                  </pic:blipFill>
                  <pic:spPr bwMode="auto">
                    <a:xfrm>
                      <a:off x="0" y="0"/>
                      <a:ext cx="3928110" cy="2003425"/>
                    </a:xfrm>
                    <a:prstGeom prst="rect">
                      <a:avLst/>
                    </a:prstGeom>
                    <a:noFill/>
                    <a:ln w="9525">
                      <a:noFill/>
                      <a:miter lim="800000"/>
                      <a:headEnd/>
                      <a:tailEnd/>
                    </a:ln>
                  </pic:spPr>
                </pic:pic>
              </a:graphicData>
            </a:graphic>
          </wp:inline>
        </w:drawing>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szCs w:val="18"/>
          <w:lang w:eastAsia="es-MX"/>
        </w:rPr>
        <w:t>Específicos:</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Muestran en forma particular la estructura de un área de la organización</w:t>
      </w:r>
      <w:r w:rsidRPr="007C0A62">
        <w:rPr>
          <w:rFonts w:ascii="Verdana" w:eastAsia="Times New Roman" w:hAnsi="Verdana" w:cs="Times New Roman"/>
          <w:color w:val="000000"/>
          <w:sz w:val="18"/>
          <w:lang w:eastAsia="es-MX"/>
        </w:rPr>
        <w:t> </w:t>
      </w:r>
      <w:hyperlink r:id="rId15" w:anchor="notas" w:history="1">
        <w:r w:rsidRPr="007C0A62">
          <w:rPr>
            <w:rFonts w:ascii="Arial" w:eastAsia="Times New Roman" w:hAnsi="Arial" w:cs="Arial"/>
            <w:color w:val="000066"/>
            <w:sz w:val="15"/>
            <w:lang w:eastAsia="es-MX"/>
          </w:rPr>
          <w:t>[2]</w:t>
        </w:r>
      </w:hyperlink>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szCs w:val="18"/>
          <w:lang w:eastAsia="es-MX"/>
        </w:rPr>
        <w:br/>
        <w:t>Ejemplo:</w:t>
      </w:r>
      <w:r w:rsidRPr="007C0A62">
        <w:rPr>
          <w:rFonts w:ascii="Verdana" w:eastAsia="Times New Roman" w:hAnsi="Verdana" w:cs="Times New Roman"/>
          <w:color w:val="000000"/>
          <w:sz w:val="18"/>
          <w:szCs w:val="18"/>
          <w:lang w:eastAsia="es-MX"/>
        </w:rPr>
        <w:br/>
      </w:r>
      <w:r w:rsidRPr="007C0A62">
        <w:rPr>
          <w:rFonts w:ascii="Verdana" w:eastAsia="Times New Roman" w:hAnsi="Verdana" w:cs="Times New Roman"/>
          <w:color w:val="000000"/>
          <w:sz w:val="18"/>
          <w:szCs w:val="18"/>
          <w:lang w:eastAsia="es-MX"/>
        </w:rPr>
        <w:br/>
      </w:r>
      <w:r>
        <w:rPr>
          <w:rFonts w:ascii="Verdana" w:eastAsia="Times New Roman" w:hAnsi="Verdana" w:cs="Times New Roman"/>
          <w:noProof/>
          <w:color w:val="000000"/>
          <w:sz w:val="18"/>
          <w:szCs w:val="18"/>
          <w:lang w:eastAsia="es-MX"/>
        </w:rPr>
        <w:drawing>
          <wp:inline distT="0" distB="0" distL="0" distR="0">
            <wp:extent cx="3928110" cy="2003425"/>
            <wp:effectExtent l="19050" t="0" r="0" b="0"/>
            <wp:docPr id="2" name="Imagen 2" descr="Tipos de Organigramas: Especí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os de Organigramas: Específico"/>
                    <pic:cNvPicPr>
                      <a:picLocks noChangeAspect="1" noChangeArrowheads="1"/>
                    </pic:cNvPicPr>
                  </pic:nvPicPr>
                  <pic:blipFill>
                    <a:blip r:embed="rId16" cstate="print"/>
                    <a:srcRect/>
                    <a:stretch>
                      <a:fillRect/>
                    </a:stretch>
                  </pic:blipFill>
                  <pic:spPr bwMode="auto">
                    <a:xfrm>
                      <a:off x="0" y="0"/>
                      <a:ext cx="3928110" cy="2003425"/>
                    </a:xfrm>
                    <a:prstGeom prst="rect">
                      <a:avLst/>
                    </a:prstGeom>
                    <a:noFill/>
                    <a:ln w="9525">
                      <a:noFill/>
                      <a:miter lim="800000"/>
                      <a:headEnd/>
                      <a:tailEnd/>
                    </a:ln>
                  </pic:spPr>
                </pic:pic>
              </a:graphicData>
            </a:graphic>
          </wp:inline>
        </w:drawing>
      </w:r>
    </w:p>
    <w:p w:rsidR="007C0A62" w:rsidRPr="007C0A62" w:rsidRDefault="007C0A62" w:rsidP="007C0A62">
      <w:pPr>
        <w:numPr>
          <w:ilvl w:val="0"/>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szCs w:val="18"/>
          <w:lang w:eastAsia="es-MX"/>
        </w:rPr>
        <w:t>POR SU CONTENIDO:</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Este grupo se divide en tres</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i/>
          <w:iCs/>
          <w:color w:val="000000"/>
          <w:sz w:val="18"/>
          <w:szCs w:val="18"/>
          <w:lang w:eastAsia="es-MX"/>
        </w:rPr>
        <w:t>tipos de organigramas</w:t>
      </w:r>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szCs w:val="18"/>
          <w:lang w:eastAsia="es-MX"/>
        </w:rPr>
        <w:t>Integrales:</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Son representaciones gráficas de todas las unidades administrativas de una organización y sus relaciones de jerarquía o dependencia. Conviene anotar que los organigramas generales e integrales son equivalentes</w:t>
      </w:r>
      <w:r w:rsidRPr="007C0A62">
        <w:rPr>
          <w:rFonts w:ascii="Verdana" w:eastAsia="Times New Roman" w:hAnsi="Verdana" w:cs="Times New Roman"/>
          <w:color w:val="000000"/>
          <w:sz w:val="18"/>
          <w:lang w:eastAsia="es-MX"/>
        </w:rPr>
        <w:t> </w:t>
      </w:r>
      <w:hyperlink r:id="rId17" w:anchor="notas" w:history="1">
        <w:r w:rsidRPr="007C0A62">
          <w:rPr>
            <w:rFonts w:ascii="Arial" w:eastAsia="Times New Roman" w:hAnsi="Arial" w:cs="Arial"/>
            <w:color w:val="000066"/>
            <w:sz w:val="15"/>
            <w:lang w:eastAsia="es-MX"/>
          </w:rPr>
          <w:t>[2]</w:t>
        </w:r>
      </w:hyperlink>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br/>
        <w:t>Ejemplo:</w:t>
      </w:r>
      <w:r w:rsidRPr="007C0A62">
        <w:rPr>
          <w:rFonts w:ascii="Verdana" w:eastAsia="Times New Roman" w:hAnsi="Verdana" w:cs="Times New Roman"/>
          <w:color w:val="000000"/>
          <w:sz w:val="18"/>
          <w:szCs w:val="18"/>
          <w:lang w:eastAsia="es-MX"/>
        </w:rPr>
        <w:br/>
      </w:r>
      <w:r w:rsidRPr="007C0A62">
        <w:rPr>
          <w:rFonts w:ascii="Verdana" w:eastAsia="Times New Roman" w:hAnsi="Verdana" w:cs="Times New Roman"/>
          <w:color w:val="000000"/>
          <w:sz w:val="18"/>
          <w:szCs w:val="18"/>
          <w:lang w:eastAsia="es-MX"/>
        </w:rPr>
        <w:br/>
      </w:r>
      <w:r>
        <w:rPr>
          <w:rFonts w:ascii="Verdana" w:eastAsia="Times New Roman" w:hAnsi="Verdana" w:cs="Times New Roman"/>
          <w:noProof/>
          <w:color w:val="000000"/>
          <w:sz w:val="18"/>
          <w:szCs w:val="18"/>
          <w:lang w:eastAsia="es-MX"/>
        </w:rPr>
        <w:drawing>
          <wp:inline distT="0" distB="0" distL="0" distR="0">
            <wp:extent cx="3928110" cy="2003425"/>
            <wp:effectExtent l="19050" t="0" r="0" b="0"/>
            <wp:docPr id="3" name="Imagen 3" descr="Tipo de Organigrama: Inte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o de Organigrama: Integral"/>
                    <pic:cNvPicPr>
                      <a:picLocks noChangeAspect="1" noChangeArrowheads="1"/>
                    </pic:cNvPicPr>
                  </pic:nvPicPr>
                  <pic:blipFill>
                    <a:blip r:embed="rId18" cstate="print"/>
                    <a:srcRect/>
                    <a:stretch>
                      <a:fillRect/>
                    </a:stretch>
                  </pic:blipFill>
                  <pic:spPr bwMode="auto">
                    <a:xfrm>
                      <a:off x="0" y="0"/>
                      <a:ext cx="3928110" cy="2003425"/>
                    </a:xfrm>
                    <a:prstGeom prst="rect">
                      <a:avLst/>
                    </a:prstGeom>
                    <a:noFill/>
                    <a:ln w="9525">
                      <a:noFill/>
                      <a:miter lim="800000"/>
                      <a:headEnd/>
                      <a:tailEnd/>
                    </a:ln>
                  </pic:spPr>
                </pic:pic>
              </a:graphicData>
            </a:graphic>
          </wp:inline>
        </w:drawing>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szCs w:val="18"/>
          <w:lang w:eastAsia="es-MX"/>
        </w:rPr>
        <w:lastRenderedPageBreak/>
        <w:t>Funcionales:</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Incluyen las principales funciones que tienen asignadas, además de las unidades y sus interrelaciones. Este tipo de organigrama es de gran utilidad para capacitar al personal y presentar a la organización en forma general</w:t>
      </w:r>
      <w:hyperlink r:id="rId19" w:anchor="notas" w:history="1">
        <w:r w:rsidRPr="007C0A62">
          <w:rPr>
            <w:rFonts w:ascii="Arial" w:eastAsia="Times New Roman" w:hAnsi="Arial" w:cs="Arial"/>
            <w:color w:val="000066"/>
            <w:sz w:val="15"/>
            <w:lang w:eastAsia="es-MX"/>
          </w:rPr>
          <w:t>[2]</w:t>
        </w:r>
      </w:hyperlink>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szCs w:val="18"/>
          <w:lang w:eastAsia="es-MX"/>
        </w:rPr>
        <w:br/>
        <w:t>Ejemplo:</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br/>
      </w:r>
      <w:r w:rsidRPr="007C0A62">
        <w:rPr>
          <w:rFonts w:ascii="Verdana" w:eastAsia="Times New Roman" w:hAnsi="Verdana" w:cs="Times New Roman"/>
          <w:color w:val="000000"/>
          <w:sz w:val="18"/>
          <w:szCs w:val="18"/>
          <w:lang w:eastAsia="es-MX"/>
        </w:rPr>
        <w:br/>
      </w:r>
      <w:r>
        <w:rPr>
          <w:rFonts w:ascii="Verdana" w:eastAsia="Times New Roman" w:hAnsi="Verdana" w:cs="Times New Roman"/>
          <w:noProof/>
          <w:color w:val="000000"/>
          <w:sz w:val="18"/>
          <w:szCs w:val="18"/>
          <w:lang w:eastAsia="es-MX"/>
        </w:rPr>
        <w:drawing>
          <wp:inline distT="0" distB="0" distL="0" distR="0">
            <wp:extent cx="3928110" cy="4190365"/>
            <wp:effectExtent l="19050" t="0" r="0" b="0"/>
            <wp:docPr id="4" name="Imagen 4" descr="Tipo de Organigrama: Fun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o de Organigrama: Funcional"/>
                    <pic:cNvPicPr>
                      <a:picLocks noChangeAspect="1" noChangeArrowheads="1"/>
                    </pic:cNvPicPr>
                  </pic:nvPicPr>
                  <pic:blipFill>
                    <a:blip r:embed="rId20" cstate="print"/>
                    <a:srcRect/>
                    <a:stretch>
                      <a:fillRect/>
                    </a:stretch>
                  </pic:blipFill>
                  <pic:spPr bwMode="auto">
                    <a:xfrm>
                      <a:off x="0" y="0"/>
                      <a:ext cx="3928110" cy="4190365"/>
                    </a:xfrm>
                    <a:prstGeom prst="rect">
                      <a:avLst/>
                    </a:prstGeom>
                    <a:noFill/>
                    <a:ln w="9525">
                      <a:noFill/>
                      <a:miter lim="800000"/>
                      <a:headEnd/>
                      <a:tailEnd/>
                    </a:ln>
                  </pic:spPr>
                </pic:pic>
              </a:graphicData>
            </a:graphic>
          </wp:inline>
        </w:drawing>
      </w:r>
    </w:p>
    <w:p w:rsidR="007C0A62" w:rsidRPr="007C0A62" w:rsidRDefault="007C0A62" w:rsidP="007C0A62">
      <w:pPr>
        <w:numPr>
          <w:ilvl w:val="1"/>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szCs w:val="18"/>
          <w:lang w:eastAsia="es-MX"/>
        </w:rPr>
        <w:t>De puestos, plazas y unidades:</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Indican las necesidades en cuanto a puestos y el número de plazas existentes o necesarias para cada unidad consignada. También se incluyen los nombres de las personas que ocupan las plazas</w:t>
      </w:r>
      <w:r w:rsidRPr="007C0A62">
        <w:rPr>
          <w:rFonts w:ascii="Verdana" w:eastAsia="Times New Roman" w:hAnsi="Verdana" w:cs="Times New Roman"/>
          <w:color w:val="000000"/>
          <w:sz w:val="18"/>
          <w:lang w:eastAsia="es-MX"/>
        </w:rPr>
        <w:t> </w:t>
      </w:r>
      <w:hyperlink r:id="rId21" w:anchor="notas" w:history="1">
        <w:r w:rsidRPr="007C0A62">
          <w:rPr>
            <w:rFonts w:ascii="Arial" w:eastAsia="Times New Roman" w:hAnsi="Arial" w:cs="Arial"/>
            <w:color w:val="000066"/>
            <w:sz w:val="15"/>
            <w:lang w:eastAsia="es-MX"/>
          </w:rPr>
          <w:t>[2]</w:t>
        </w:r>
      </w:hyperlink>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br/>
      </w:r>
      <w:r w:rsidRPr="007C0A62">
        <w:rPr>
          <w:rFonts w:ascii="Verdana" w:eastAsia="Times New Roman" w:hAnsi="Verdana" w:cs="Times New Roman"/>
          <w:color w:val="000000"/>
          <w:sz w:val="18"/>
          <w:szCs w:val="18"/>
          <w:lang w:eastAsia="es-MX"/>
        </w:rPr>
        <w:lastRenderedPageBreak/>
        <w:br/>
      </w:r>
      <w:r>
        <w:rPr>
          <w:rFonts w:ascii="Verdana" w:eastAsia="Times New Roman" w:hAnsi="Verdana" w:cs="Times New Roman"/>
          <w:noProof/>
          <w:color w:val="000000"/>
          <w:sz w:val="18"/>
          <w:szCs w:val="18"/>
          <w:lang w:eastAsia="es-MX"/>
        </w:rPr>
        <w:drawing>
          <wp:inline distT="0" distB="0" distL="0" distR="0">
            <wp:extent cx="3928110" cy="3522345"/>
            <wp:effectExtent l="19050" t="0" r="0" b="0"/>
            <wp:docPr id="5" name="Imagen 5" descr="Tipo de Organigrama: De puestos, plazas y un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o de Organigrama: De puestos, plazas y unidades"/>
                    <pic:cNvPicPr>
                      <a:picLocks noChangeAspect="1" noChangeArrowheads="1"/>
                    </pic:cNvPicPr>
                  </pic:nvPicPr>
                  <pic:blipFill>
                    <a:blip r:embed="rId22" cstate="print"/>
                    <a:srcRect/>
                    <a:stretch>
                      <a:fillRect/>
                    </a:stretch>
                  </pic:blipFill>
                  <pic:spPr bwMode="auto">
                    <a:xfrm>
                      <a:off x="0" y="0"/>
                      <a:ext cx="3928110" cy="3522345"/>
                    </a:xfrm>
                    <a:prstGeom prst="rect">
                      <a:avLst/>
                    </a:prstGeom>
                    <a:noFill/>
                    <a:ln w="9525">
                      <a:noFill/>
                      <a:miter lim="800000"/>
                      <a:headEnd/>
                      <a:tailEnd/>
                    </a:ln>
                  </pic:spPr>
                </pic:pic>
              </a:graphicData>
            </a:graphic>
          </wp:inline>
        </w:drawing>
      </w:r>
    </w:p>
    <w:p w:rsidR="007C0A62" w:rsidRPr="007C0A62" w:rsidRDefault="007C0A62" w:rsidP="007C0A62">
      <w:pPr>
        <w:numPr>
          <w:ilvl w:val="0"/>
          <w:numId w:val="1"/>
        </w:numPr>
        <w:shd w:val="clear" w:color="auto" w:fill="FFFFFF"/>
        <w:spacing w:before="100" w:beforeAutospacing="1" w:after="240"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szCs w:val="18"/>
          <w:lang w:eastAsia="es-MX"/>
        </w:rPr>
        <w:t>POR SU PRESENTACIÓN O DISPOSICIÓN GRÁFICA:</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Este grupo se divide en cuatro</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i/>
          <w:iCs/>
          <w:color w:val="000000"/>
          <w:sz w:val="18"/>
          <w:szCs w:val="18"/>
          <w:lang w:eastAsia="es-MX"/>
        </w:rPr>
        <w:t>tipos de organigramas</w:t>
      </w:r>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lang w:eastAsia="es-MX"/>
        </w:rPr>
        <w:t> </w:t>
      </w:r>
    </w:p>
    <w:p w:rsidR="007C0A62" w:rsidRPr="007C0A62" w:rsidRDefault="007C0A62" w:rsidP="007C0A62">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7C0A62">
        <w:rPr>
          <w:rFonts w:ascii="Verdana" w:eastAsia="Times New Roman" w:hAnsi="Verdana" w:cs="Times New Roman"/>
          <w:b/>
          <w:bCs/>
          <w:color w:val="000000"/>
          <w:sz w:val="18"/>
          <w:szCs w:val="18"/>
          <w:lang w:eastAsia="es-MX"/>
        </w:rPr>
        <w:t>Verticales:</w:t>
      </w:r>
      <w:r w:rsidRPr="007C0A62">
        <w:rPr>
          <w:rFonts w:ascii="Verdana" w:eastAsia="Times New Roman" w:hAnsi="Verdana" w:cs="Times New Roman"/>
          <w:color w:val="000000"/>
          <w:sz w:val="18"/>
          <w:lang w:eastAsia="es-MX"/>
        </w:rPr>
        <w:t> </w:t>
      </w:r>
      <w:r w:rsidRPr="007C0A62">
        <w:rPr>
          <w:rFonts w:ascii="Verdana" w:eastAsia="Times New Roman" w:hAnsi="Verdana" w:cs="Times New Roman"/>
          <w:color w:val="000000"/>
          <w:sz w:val="18"/>
          <w:szCs w:val="18"/>
          <w:lang w:eastAsia="es-MX"/>
        </w:rPr>
        <w:t>Presentan las unidades ramificadas de arriba abajo a partir del titular, en la parte superior, y desagregan los diferentes niveles jerárquicos en forma escalonada. Son los de uso más generalizado en la administración, por lo cual, los manuales de organización recomiendan su empleo</w:t>
      </w:r>
      <w:r w:rsidRPr="007C0A62">
        <w:rPr>
          <w:rFonts w:ascii="Verdana" w:eastAsia="Times New Roman" w:hAnsi="Verdana" w:cs="Times New Roman"/>
          <w:color w:val="000000"/>
          <w:sz w:val="18"/>
          <w:lang w:eastAsia="es-MX"/>
        </w:rPr>
        <w:t> </w:t>
      </w:r>
      <w:hyperlink r:id="rId23" w:anchor="notas" w:history="1">
        <w:r w:rsidRPr="007C0A62">
          <w:rPr>
            <w:rFonts w:ascii="Arial" w:eastAsia="Times New Roman" w:hAnsi="Arial" w:cs="Arial"/>
            <w:color w:val="000066"/>
            <w:sz w:val="15"/>
            <w:lang w:eastAsia="es-MX"/>
          </w:rPr>
          <w:t>[2]</w:t>
        </w:r>
      </w:hyperlink>
      <w:r w:rsidRPr="007C0A62">
        <w:rPr>
          <w:rFonts w:ascii="Verdana" w:eastAsia="Times New Roman" w:hAnsi="Verdana" w:cs="Times New Roman"/>
          <w:color w:val="000000"/>
          <w:sz w:val="18"/>
          <w:szCs w:val="18"/>
          <w:lang w:eastAsia="es-MX"/>
        </w:rPr>
        <w:t>.</w:t>
      </w:r>
      <w:r w:rsidRPr="007C0A62">
        <w:rPr>
          <w:rFonts w:ascii="Verdana" w:eastAsia="Times New Roman" w:hAnsi="Verdana" w:cs="Times New Roman"/>
          <w:color w:val="000000"/>
          <w:sz w:val="18"/>
          <w:szCs w:val="18"/>
          <w:lang w:eastAsia="es-MX"/>
        </w:rPr>
        <w:br/>
      </w:r>
      <w:r w:rsidRPr="007C0A62">
        <w:rPr>
          <w:rFonts w:ascii="Verdana" w:eastAsia="Times New Roman" w:hAnsi="Verdana" w:cs="Times New Roman"/>
          <w:color w:val="000000"/>
          <w:sz w:val="18"/>
          <w:szCs w:val="18"/>
          <w:lang w:eastAsia="es-MX"/>
        </w:rPr>
        <w:br/>
      </w:r>
      <w:r>
        <w:rPr>
          <w:rFonts w:ascii="Verdana" w:eastAsia="Times New Roman" w:hAnsi="Verdana" w:cs="Times New Roman"/>
          <w:noProof/>
          <w:color w:val="000000"/>
          <w:sz w:val="18"/>
          <w:szCs w:val="18"/>
          <w:lang w:eastAsia="es-MX"/>
        </w:rPr>
        <w:drawing>
          <wp:inline distT="0" distB="0" distL="0" distR="0">
            <wp:extent cx="3928110" cy="2194560"/>
            <wp:effectExtent l="19050" t="0" r="0" b="0"/>
            <wp:docPr id="6" name="Imagen 6" descr="Tipo de Organigrama: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po de Organigrama: Vertical"/>
                    <pic:cNvPicPr>
                      <a:picLocks noChangeAspect="1" noChangeArrowheads="1"/>
                    </pic:cNvPicPr>
                  </pic:nvPicPr>
                  <pic:blipFill>
                    <a:blip r:embed="rId24" cstate="print"/>
                    <a:srcRect/>
                    <a:stretch>
                      <a:fillRect/>
                    </a:stretch>
                  </pic:blipFill>
                  <pic:spPr bwMode="auto">
                    <a:xfrm>
                      <a:off x="0" y="0"/>
                      <a:ext cx="3928110" cy="2194560"/>
                    </a:xfrm>
                    <a:prstGeom prst="rect">
                      <a:avLst/>
                    </a:prstGeom>
                    <a:noFill/>
                    <a:ln w="9525">
                      <a:noFill/>
                      <a:miter lim="800000"/>
                      <a:headEnd/>
                      <a:tailEnd/>
                    </a:ln>
                  </pic:spPr>
                </pic:pic>
              </a:graphicData>
            </a:graphic>
          </wp:inline>
        </w:drawing>
      </w:r>
    </w:p>
    <w:p w:rsidR="002C0122" w:rsidRDefault="002C0122"/>
    <w:sectPr w:rsidR="002C0122" w:rsidSect="002C01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F7728"/>
    <w:multiLevelType w:val="multilevel"/>
    <w:tmpl w:val="AD24BC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C0A62"/>
    <w:rsid w:val="002C0122"/>
    <w:rsid w:val="007C0A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2"/>
  </w:style>
  <w:style w:type="paragraph" w:styleId="Ttulo2">
    <w:name w:val="heading 2"/>
    <w:basedOn w:val="Normal"/>
    <w:link w:val="Ttulo2Car"/>
    <w:uiPriority w:val="9"/>
    <w:qFormat/>
    <w:rsid w:val="007C0A6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0A62"/>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7C0A6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C0A62"/>
  </w:style>
  <w:style w:type="character" w:styleId="nfasis">
    <w:name w:val="Emphasis"/>
    <w:basedOn w:val="Fuentedeprrafopredeter"/>
    <w:uiPriority w:val="20"/>
    <w:qFormat/>
    <w:rsid w:val="007C0A62"/>
    <w:rPr>
      <w:i/>
      <w:iCs/>
    </w:rPr>
  </w:style>
  <w:style w:type="character" w:styleId="Hipervnculo">
    <w:name w:val="Hyperlink"/>
    <w:basedOn w:val="Fuentedeprrafopredeter"/>
    <w:uiPriority w:val="99"/>
    <w:semiHidden/>
    <w:unhideWhenUsed/>
    <w:rsid w:val="007C0A62"/>
    <w:rPr>
      <w:color w:val="0000FF"/>
      <w:u w:val="single"/>
    </w:rPr>
  </w:style>
  <w:style w:type="character" w:styleId="Textoennegrita">
    <w:name w:val="Strong"/>
    <w:basedOn w:val="Fuentedeprrafopredeter"/>
    <w:uiPriority w:val="22"/>
    <w:qFormat/>
    <w:rsid w:val="007C0A62"/>
    <w:rPr>
      <w:b/>
      <w:bCs/>
    </w:rPr>
  </w:style>
  <w:style w:type="paragraph" w:styleId="Textodeglobo">
    <w:name w:val="Balloon Text"/>
    <w:basedOn w:val="Normal"/>
    <w:link w:val="TextodegloboCar"/>
    <w:uiPriority w:val="99"/>
    <w:semiHidden/>
    <w:unhideWhenUsed/>
    <w:rsid w:val="007C0A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254259">
      <w:bodyDiv w:val="1"/>
      <w:marLeft w:val="0"/>
      <w:marRight w:val="0"/>
      <w:marTop w:val="0"/>
      <w:marBottom w:val="0"/>
      <w:divBdr>
        <w:top w:val="none" w:sz="0" w:space="0" w:color="auto"/>
        <w:left w:val="none" w:sz="0" w:space="0" w:color="auto"/>
        <w:bottom w:val="none" w:sz="0" w:space="0" w:color="auto"/>
        <w:right w:val="none" w:sz="0" w:space="0" w:color="auto"/>
      </w:divBdr>
      <w:divsChild>
        <w:div w:id="265307324">
          <w:marLeft w:val="0"/>
          <w:marRight w:val="0"/>
          <w:marTop w:val="0"/>
          <w:marBottom w:val="0"/>
          <w:divBdr>
            <w:top w:val="none" w:sz="0" w:space="0" w:color="auto"/>
            <w:left w:val="none" w:sz="0" w:space="0" w:color="auto"/>
            <w:bottom w:val="none" w:sz="0" w:space="0" w:color="auto"/>
            <w:right w:val="none" w:sz="0" w:space="0" w:color="auto"/>
          </w:divBdr>
        </w:div>
        <w:div w:id="171770903">
          <w:marLeft w:val="0"/>
          <w:marRight w:val="0"/>
          <w:marTop w:val="0"/>
          <w:marBottom w:val="0"/>
          <w:divBdr>
            <w:top w:val="none" w:sz="0" w:space="0" w:color="auto"/>
            <w:left w:val="none" w:sz="0" w:space="0" w:color="auto"/>
            <w:bottom w:val="none" w:sz="0" w:space="0" w:color="auto"/>
            <w:right w:val="none" w:sz="0" w:space="0" w:color="auto"/>
          </w:divBdr>
        </w:div>
        <w:div w:id="1881091536">
          <w:marLeft w:val="0"/>
          <w:marRight w:val="0"/>
          <w:marTop w:val="0"/>
          <w:marBottom w:val="0"/>
          <w:divBdr>
            <w:top w:val="none" w:sz="0" w:space="0" w:color="auto"/>
            <w:left w:val="none" w:sz="0" w:space="0" w:color="auto"/>
            <w:bottom w:val="none" w:sz="0" w:space="0" w:color="auto"/>
            <w:right w:val="none" w:sz="0" w:space="0" w:color="auto"/>
          </w:divBdr>
        </w:div>
        <w:div w:id="610937977">
          <w:marLeft w:val="0"/>
          <w:marRight w:val="0"/>
          <w:marTop w:val="0"/>
          <w:marBottom w:val="0"/>
          <w:divBdr>
            <w:top w:val="none" w:sz="0" w:space="0" w:color="auto"/>
            <w:left w:val="none" w:sz="0" w:space="0" w:color="auto"/>
            <w:bottom w:val="none" w:sz="0" w:space="0" w:color="auto"/>
            <w:right w:val="none" w:sz="0" w:space="0" w:color="auto"/>
          </w:divBdr>
        </w:div>
        <w:div w:id="733553243">
          <w:marLeft w:val="0"/>
          <w:marRight w:val="0"/>
          <w:marTop w:val="0"/>
          <w:marBottom w:val="0"/>
          <w:divBdr>
            <w:top w:val="none" w:sz="0" w:space="0" w:color="auto"/>
            <w:left w:val="none" w:sz="0" w:space="0" w:color="auto"/>
            <w:bottom w:val="none" w:sz="0" w:space="0" w:color="auto"/>
            <w:right w:val="none" w:sz="0" w:space="0" w:color="auto"/>
          </w:divBdr>
        </w:div>
        <w:div w:id="310521900">
          <w:marLeft w:val="0"/>
          <w:marRight w:val="0"/>
          <w:marTop w:val="0"/>
          <w:marBottom w:val="0"/>
          <w:divBdr>
            <w:top w:val="none" w:sz="0" w:space="0" w:color="auto"/>
            <w:left w:val="none" w:sz="0" w:space="0" w:color="auto"/>
            <w:bottom w:val="none" w:sz="0" w:space="0" w:color="auto"/>
            <w:right w:val="none" w:sz="0" w:space="0" w:color="auto"/>
          </w:divBdr>
        </w:div>
        <w:div w:id="571702327">
          <w:marLeft w:val="0"/>
          <w:marRight w:val="0"/>
          <w:marTop w:val="0"/>
          <w:marBottom w:val="0"/>
          <w:divBdr>
            <w:top w:val="none" w:sz="0" w:space="0" w:color="auto"/>
            <w:left w:val="none" w:sz="0" w:space="0" w:color="auto"/>
            <w:bottom w:val="none" w:sz="0" w:space="0" w:color="auto"/>
            <w:right w:val="none" w:sz="0" w:space="0" w:color="auto"/>
          </w:divBdr>
        </w:div>
        <w:div w:id="111482540">
          <w:marLeft w:val="0"/>
          <w:marRight w:val="0"/>
          <w:marTop w:val="0"/>
          <w:marBottom w:val="0"/>
          <w:divBdr>
            <w:top w:val="none" w:sz="0" w:space="0" w:color="auto"/>
            <w:left w:val="none" w:sz="0" w:space="0" w:color="auto"/>
            <w:bottom w:val="none" w:sz="0" w:space="0" w:color="auto"/>
            <w:right w:val="none" w:sz="0" w:space="0" w:color="auto"/>
          </w:divBdr>
        </w:div>
        <w:div w:id="1627271431">
          <w:marLeft w:val="0"/>
          <w:marRight w:val="0"/>
          <w:marTop w:val="0"/>
          <w:marBottom w:val="0"/>
          <w:divBdr>
            <w:top w:val="none" w:sz="0" w:space="0" w:color="auto"/>
            <w:left w:val="none" w:sz="0" w:space="0" w:color="auto"/>
            <w:bottom w:val="none" w:sz="0" w:space="0" w:color="auto"/>
            <w:right w:val="none" w:sz="0" w:space="0" w:color="auto"/>
          </w:divBdr>
        </w:div>
        <w:div w:id="1792167607">
          <w:marLeft w:val="0"/>
          <w:marRight w:val="0"/>
          <w:marTop w:val="0"/>
          <w:marBottom w:val="0"/>
          <w:divBdr>
            <w:top w:val="none" w:sz="0" w:space="0" w:color="auto"/>
            <w:left w:val="none" w:sz="0" w:space="0" w:color="auto"/>
            <w:bottom w:val="none" w:sz="0" w:space="0" w:color="auto"/>
            <w:right w:val="none" w:sz="0" w:space="0" w:color="auto"/>
          </w:divBdr>
        </w:div>
        <w:div w:id="1470587259">
          <w:marLeft w:val="0"/>
          <w:marRight w:val="0"/>
          <w:marTop w:val="0"/>
          <w:marBottom w:val="0"/>
          <w:divBdr>
            <w:top w:val="none" w:sz="0" w:space="0" w:color="auto"/>
            <w:left w:val="none" w:sz="0" w:space="0" w:color="auto"/>
            <w:bottom w:val="none" w:sz="0" w:space="0" w:color="auto"/>
            <w:right w:val="none" w:sz="0" w:space="0" w:color="auto"/>
          </w:divBdr>
        </w:div>
        <w:div w:id="1561164028">
          <w:marLeft w:val="0"/>
          <w:marRight w:val="0"/>
          <w:marTop w:val="0"/>
          <w:marBottom w:val="0"/>
          <w:divBdr>
            <w:top w:val="none" w:sz="0" w:space="0" w:color="auto"/>
            <w:left w:val="none" w:sz="0" w:space="0" w:color="auto"/>
            <w:bottom w:val="none" w:sz="0" w:space="0" w:color="auto"/>
            <w:right w:val="none" w:sz="0" w:space="0" w:color="auto"/>
          </w:divBdr>
        </w:div>
        <w:div w:id="2126384647">
          <w:marLeft w:val="0"/>
          <w:marRight w:val="0"/>
          <w:marTop w:val="0"/>
          <w:marBottom w:val="0"/>
          <w:divBdr>
            <w:top w:val="none" w:sz="0" w:space="0" w:color="auto"/>
            <w:left w:val="none" w:sz="0" w:space="0" w:color="auto"/>
            <w:bottom w:val="none" w:sz="0" w:space="0" w:color="auto"/>
            <w:right w:val="none" w:sz="0" w:space="0" w:color="auto"/>
          </w:divBdr>
        </w:div>
        <w:div w:id="1081946892">
          <w:marLeft w:val="0"/>
          <w:marRight w:val="0"/>
          <w:marTop w:val="0"/>
          <w:marBottom w:val="0"/>
          <w:divBdr>
            <w:top w:val="none" w:sz="0" w:space="0" w:color="auto"/>
            <w:left w:val="none" w:sz="0" w:space="0" w:color="auto"/>
            <w:bottom w:val="none" w:sz="0" w:space="0" w:color="auto"/>
            <w:right w:val="none" w:sz="0" w:space="0" w:color="auto"/>
          </w:divBdr>
        </w:div>
        <w:div w:id="1764954177">
          <w:marLeft w:val="0"/>
          <w:marRight w:val="0"/>
          <w:marTop w:val="0"/>
          <w:marBottom w:val="0"/>
          <w:divBdr>
            <w:top w:val="none" w:sz="0" w:space="0" w:color="auto"/>
            <w:left w:val="none" w:sz="0" w:space="0" w:color="auto"/>
            <w:bottom w:val="none" w:sz="0" w:space="0" w:color="auto"/>
            <w:right w:val="none" w:sz="0" w:space="0" w:color="auto"/>
          </w:divBdr>
        </w:div>
        <w:div w:id="280453031">
          <w:marLeft w:val="0"/>
          <w:marRight w:val="0"/>
          <w:marTop w:val="0"/>
          <w:marBottom w:val="0"/>
          <w:divBdr>
            <w:top w:val="none" w:sz="0" w:space="0" w:color="auto"/>
            <w:left w:val="none" w:sz="0" w:space="0" w:color="auto"/>
            <w:bottom w:val="none" w:sz="0" w:space="0" w:color="auto"/>
            <w:right w:val="none" w:sz="0" w:space="0" w:color="auto"/>
          </w:divBdr>
        </w:div>
        <w:div w:id="82498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onegocios.net/organigramas/tipos-de-organigramas.html" TargetMode="External"/><Relationship Id="rId13" Type="http://schemas.openxmlformats.org/officeDocument/2006/relationships/hyperlink" Target="http://www.promonegocios.net/organigramas/tipos-de-organigramas.html" TargetMode="External"/><Relationship Id="rId18" Type="http://schemas.openxmlformats.org/officeDocument/2006/relationships/image" Target="media/image3.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omonegocios.net/organigramas/tipos-de-organigramas.html" TargetMode="External"/><Relationship Id="rId7" Type="http://schemas.openxmlformats.org/officeDocument/2006/relationships/hyperlink" Target="http://www.promonegocios.net/organigramas/tipos-de-organigramas.html" TargetMode="External"/><Relationship Id="rId12" Type="http://schemas.openxmlformats.org/officeDocument/2006/relationships/hyperlink" Target="http://www.promonegocios.net/organigramas/tipos-de-organigramas.html" TargetMode="External"/><Relationship Id="rId17" Type="http://schemas.openxmlformats.org/officeDocument/2006/relationships/hyperlink" Target="http://www.promonegocios.net/organigramas/tipos-de-organigrama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http://www.promonegocios.net/organigramas/tipos-de-organigramas.html" TargetMode="External"/><Relationship Id="rId11" Type="http://schemas.openxmlformats.org/officeDocument/2006/relationships/hyperlink" Target="http://www.promonegocios.net/organigramas/tipos-de-organigramas.html" TargetMode="External"/><Relationship Id="rId24" Type="http://schemas.openxmlformats.org/officeDocument/2006/relationships/image" Target="media/image6.gif"/><Relationship Id="rId5" Type="http://schemas.openxmlformats.org/officeDocument/2006/relationships/hyperlink" Target="http://www.promonegocios.net/organigramas/tipos-de-organigramas.html" TargetMode="External"/><Relationship Id="rId15" Type="http://schemas.openxmlformats.org/officeDocument/2006/relationships/hyperlink" Target="http://www.promonegocios.net/organigramas/tipos-de-organigramas.html" TargetMode="External"/><Relationship Id="rId23" Type="http://schemas.openxmlformats.org/officeDocument/2006/relationships/hyperlink" Target="http://www.promonegocios.net/organigramas/tipos-de-organigramas.html" TargetMode="External"/><Relationship Id="rId10" Type="http://schemas.openxmlformats.org/officeDocument/2006/relationships/hyperlink" Target="http://www.promonegocios.net/organigramas/tipos-de-organigramas.html" TargetMode="External"/><Relationship Id="rId19" Type="http://schemas.openxmlformats.org/officeDocument/2006/relationships/hyperlink" Target="http://www.promonegocios.net/organigramas/tipos-de-organigramas.html" TargetMode="External"/><Relationship Id="rId4" Type="http://schemas.openxmlformats.org/officeDocument/2006/relationships/webSettings" Target="webSettings.xml"/><Relationship Id="rId9" Type="http://schemas.openxmlformats.org/officeDocument/2006/relationships/hyperlink" Target="http://www.promonegocios.net/organigramas/tipos-de-organigramas.html" TargetMode="External"/><Relationship Id="rId14" Type="http://schemas.openxmlformats.org/officeDocument/2006/relationships/image" Target="media/image1.gif"/><Relationship Id="rId22"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4703</Characters>
  <Application>Microsoft Office Word</Application>
  <DocSecurity>0</DocSecurity>
  <Lines>39</Lines>
  <Paragraphs>11</Paragraphs>
  <ScaleCrop>false</ScaleCrop>
  <Company>Hewlett-Packard</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JOEL´S</dc:creator>
  <cp:lastModifiedBy>JOEL´S</cp:lastModifiedBy>
  <cp:revision>1</cp:revision>
  <dcterms:created xsi:type="dcterms:W3CDTF">2011-10-31T21:42:00Z</dcterms:created>
  <dcterms:modified xsi:type="dcterms:W3CDTF">2011-10-31T21:45:00Z</dcterms:modified>
</cp:coreProperties>
</file>